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8A" w:rsidRDefault="00EC668A" w:rsidP="00EC668A">
      <w:pPr>
        <w:pStyle w:val="Tijeloteksta"/>
        <w:spacing w:before="68"/>
        <w:ind w:left="116"/>
      </w:pPr>
      <w:r>
        <w:t>LIČKO – SENJSKA ŽUPANIJA</w:t>
      </w:r>
    </w:p>
    <w:p w:rsidR="00EC668A" w:rsidRPr="00FD07DB" w:rsidRDefault="00FD07DB" w:rsidP="00FD07DB">
      <w:pPr>
        <w:pStyle w:val="Tijeloteksta"/>
        <w:spacing w:before="3" w:line="237" w:lineRule="auto"/>
        <w:ind w:left="116" w:right="1004"/>
      </w:pPr>
      <w:r>
        <w:t>Dr. Franje Tuđmana 4 GOSPIĆ</w:t>
      </w:r>
    </w:p>
    <w:p w:rsidR="00EC668A" w:rsidRDefault="00EC668A" w:rsidP="00EC668A">
      <w:pPr>
        <w:pStyle w:val="Tijeloteksta"/>
        <w:ind w:left="6488" w:firstLine="592"/>
        <w:jc w:val="right"/>
      </w:pPr>
      <w:r>
        <w:t>BROJ RKP-a: 26580</w:t>
      </w:r>
    </w:p>
    <w:p w:rsidR="00EC668A" w:rsidRDefault="00EC668A" w:rsidP="00EC668A">
      <w:pPr>
        <w:pStyle w:val="Tijeloteksta"/>
        <w:spacing w:before="7" w:line="266" w:lineRule="exact"/>
        <w:ind w:left="6488"/>
        <w:jc w:val="right"/>
        <w:rPr>
          <w:rFonts w:ascii="Calibri" w:hAnsi="Calibri"/>
        </w:rPr>
      </w:pPr>
      <w:r>
        <w:t xml:space="preserve">MATIČNI BROJ: </w:t>
      </w:r>
      <w:r>
        <w:rPr>
          <w:rFonts w:ascii="Calibri" w:hAnsi="Calibri"/>
        </w:rPr>
        <w:t>29394410</w:t>
      </w:r>
    </w:p>
    <w:p w:rsidR="00EC668A" w:rsidRDefault="00EC668A" w:rsidP="00EC668A">
      <w:pPr>
        <w:spacing w:line="249" w:lineRule="exact"/>
        <w:ind w:left="7196"/>
        <w:jc w:val="right"/>
        <w:rPr>
          <w:sz w:val="20"/>
        </w:rPr>
      </w:pPr>
      <w:r>
        <w:t xml:space="preserve">OIB: </w:t>
      </w:r>
      <w:r>
        <w:rPr>
          <w:sz w:val="20"/>
        </w:rPr>
        <w:t>40774389207</w:t>
      </w:r>
    </w:p>
    <w:p w:rsidR="00EC668A" w:rsidRDefault="00EC668A" w:rsidP="00EC668A">
      <w:pPr>
        <w:pStyle w:val="Tijeloteksta"/>
        <w:spacing w:line="252" w:lineRule="exact"/>
        <w:ind w:left="7196" w:firstLine="592"/>
        <w:jc w:val="right"/>
      </w:pPr>
      <w:r>
        <w:t>RAZINA: 22</w:t>
      </w:r>
    </w:p>
    <w:p w:rsidR="00EC668A" w:rsidRDefault="00EC668A" w:rsidP="00EC668A">
      <w:pPr>
        <w:pStyle w:val="Tijeloteksta"/>
        <w:spacing w:before="2"/>
        <w:ind w:left="6488"/>
        <w:jc w:val="right"/>
      </w:pPr>
      <w:r>
        <w:t>ŠIFRA DJELATNOSTI: 8411</w:t>
      </w:r>
    </w:p>
    <w:p w:rsidR="00EC668A" w:rsidRDefault="00EC668A" w:rsidP="00EC668A">
      <w:pPr>
        <w:pStyle w:val="Tijeloteksta"/>
        <w:spacing w:before="5"/>
        <w:rPr>
          <w:sz w:val="14"/>
        </w:rPr>
      </w:pPr>
    </w:p>
    <w:p w:rsidR="00EC668A" w:rsidRDefault="00EC668A" w:rsidP="00EC668A">
      <w:pPr>
        <w:spacing w:before="92" w:line="237" w:lineRule="auto"/>
        <w:ind w:left="1465" w:right="1468"/>
        <w:jc w:val="center"/>
        <w:rPr>
          <w:b/>
          <w:sz w:val="24"/>
        </w:rPr>
      </w:pPr>
      <w:r>
        <w:rPr>
          <w:b/>
          <w:sz w:val="24"/>
        </w:rPr>
        <w:t>BILJEŠKE UZ FINANCIJSKE IZVJEŠTAJE PRORAČUNA LIČKO – SENJSKE ŽUPANIJE</w:t>
      </w:r>
    </w:p>
    <w:p w:rsidR="00EC668A" w:rsidRDefault="00EC668A" w:rsidP="00EC668A">
      <w:pPr>
        <w:pStyle w:val="Tijeloteksta"/>
        <w:rPr>
          <w:b/>
        </w:rPr>
      </w:pPr>
    </w:p>
    <w:p w:rsidR="00EC668A" w:rsidRDefault="00EC668A" w:rsidP="00EC668A">
      <w:pPr>
        <w:pStyle w:val="Tijeloteksta"/>
        <w:ind w:left="1465" w:right="1460"/>
        <w:jc w:val="center"/>
      </w:pPr>
      <w:r>
        <w:t>za razdoblje od 01. siječnja do 31. prosinca 2020. godine</w:t>
      </w:r>
    </w:p>
    <w:p w:rsidR="00FD07DB" w:rsidRDefault="00FD07DB" w:rsidP="00FD07DB">
      <w:pPr>
        <w:pStyle w:val="Naslov11"/>
        <w:tabs>
          <w:tab w:val="left" w:pos="1196"/>
          <w:tab w:val="left" w:pos="1197"/>
        </w:tabs>
        <w:spacing w:before="1"/>
        <w:ind w:left="0" w:firstLine="0"/>
        <w:rPr>
          <w:b w:val="0"/>
          <w:bCs w:val="0"/>
          <w:sz w:val="24"/>
        </w:rPr>
      </w:pPr>
    </w:p>
    <w:p w:rsidR="00FD07DB" w:rsidRDefault="00FD07DB" w:rsidP="00FD07DB">
      <w:pPr>
        <w:pStyle w:val="Naslov11"/>
        <w:tabs>
          <w:tab w:val="left" w:pos="1196"/>
          <w:tab w:val="left" w:pos="1197"/>
        </w:tabs>
        <w:spacing w:before="1"/>
        <w:ind w:left="0" w:firstLine="0"/>
        <w:rPr>
          <w:b w:val="0"/>
          <w:bCs w:val="0"/>
          <w:sz w:val="24"/>
        </w:rPr>
      </w:pPr>
    </w:p>
    <w:p w:rsidR="00EC668A" w:rsidRPr="00AA2137" w:rsidRDefault="00EC668A" w:rsidP="00FD07DB">
      <w:pPr>
        <w:pStyle w:val="Naslov11"/>
        <w:numPr>
          <w:ilvl w:val="0"/>
          <w:numId w:val="11"/>
        </w:numPr>
        <w:tabs>
          <w:tab w:val="left" w:pos="1196"/>
          <w:tab w:val="left" w:pos="1197"/>
        </w:tabs>
        <w:spacing w:before="1"/>
        <w:rPr>
          <w:u w:val="single"/>
        </w:rPr>
      </w:pPr>
      <w:r w:rsidRPr="00AA2137">
        <w:rPr>
          <w:u w:val="single"/>
        </w:rPr>
        <w:t>IZVJEŠTAJ O PRIHODIMA I RASHODIMA, PRIMICIMA I</w:t>
      </w:r>
      <w:r w:rsidRPr="00AA2137">
        <w:rPr>
          <w:spacing w:val="-12"/>
          <w:u w:val="single"/>
        </w:rPr>
        <w:t xml:space="preserve"> </w:t>
      </w:r>
      <w:r w:rsidRPr="00AA2137">
        <w:rPr>
          <w:u w:val="single"/>
        </w:rPr>
        <w:t>IZDACIMA</w:t>
      </w:r>
    </w:p>
    <w:p w:rsidR="008108E2" w:rsidRDefault="008108E2" w:rsidP="008108E2">
      <w:pPr>
        <w:pStyle w:val="Naslov21"/>
        <w:ind w:left="0"/>
        <w:rPr>
          <w:bCs w:val="0"/>
          <w:i w:val="0"/>
          <w:sz w:val="20"/>
        </w:rPr>
      </w:pPr>
    </w:p>
    <w:p w:rsidR="00EC668A" w:rsidRDefault="00EC668A" w:rsidP="008108E2">
      <w:pPr>
        <w:pStyle w:val="Naslov21"/>
        <w:ind w:left="0"/>
        <w:rPr>
          <w:rFonts w:ascii="Cambria" w:hAnsi="Cambria"/>
        </w:rPr>
      </w:pPr>
      <w:r>
        <w:rPr>
          <w:rFonts w:ascii="Cambria" w:hAnsi="Cambria"/>
        </w:rPr>
        <w:t>Bilješka br. 1</w:t>
      </w:r>
    </w:p>
    <w:p w:rsidR="008108E2" w:rsidRDefault="00EC668A" w:rsidP="008108E2">
      <w:pPr>
        <w:pStyle w:val="Tijeloteksta"/>
        <w:spacing w:line="276" w:lineRule="auto"/>
        <w:ind w:right="108"/>
        <w:jc w:val="both"/>
      </w:pPr>
      <w:r>
        <w:t>Ukupni prihodi i primici evidentirani na AOP 629 ostvareni u raz</w:t>
      </w:r>
      <w:r w:rsidR="00425737">
        <w:t xml:space="preserve">doblju od 01.01. – 31.12. 2020. </w:t>
      </w:r>
      <w:r>
        <w:t>godine</w:t>
      </w:r>
      <w:r w:rsidR="00425737">
        <w:t xml:space="preserve"> iznose 81.080.130,00</w:t>
      </w:r>
      <w:r>
        <w:t xml:space="preserve"> kuna, a ukupni rashodi i izdaci evidentirani</w:t>
      </w:r>
      <w:r w:rsidR="00425737">
        <w:t xml:space="preserve"> na AOP 630 iznose 73.351.446,00</w:t>
      </w:r>
      <w:r>
        <w:t xml:space="preserve">  kuna. Višak prihoda i primitaka ostvaren u izvještajnom razdoblju evidentiran na AOP 631 iznosi 7.728.684,00 kuna. Preneseni višak prihoda i primitaka evidentiran na AOP 633 iznosi 2.607.020,00 kuna, te stoga višak prihoda i primitaka raspoloživ u sljedećem razdoblju evidentiran na AOP 635 iznosi  </w:t>
      </w:r>
      <w:r w:rsidR="00480FD0">
        <w:t>10.3</w:t>
      </w:r>
      <w:r w:rsidR="00425737">
        <w:t>3</w:t>
      </w:r>
      <w:r w:rsidR="00480FD0">
        <w:t>5.704,00</w:t>
      </w:r>
      <w:r>
        <w:t xml:space="preserve"> kuna.</w:t>
      </w:r>
    </w:p>
    <w:p w:rsidR="008108E2" w:rsidRDefault="008108E2" w:rsidP="008108E2">
      <w:pPr>
        <w:pStyle w:val="Tijeloteksta"/>
        <w:spacing w:line="276" w:lineRule="auto"/>
        <w:ind w:right="108"/>
        <w:jc w:val="both"/>
      </w:pPr>
    </w:p>
    <w:p w:rsidR="00EC668A" w:rsidRPr="008108E2" w:rsidRDefault="00EC668A" w:rsidP="008108E2">
      <w:pPr>
        <w:pStyle w:val="Tijeloteksta"/>
        <w:spacing w:line="276" w:lineRule="auto"/>
        <w:ind w:right="108"/>
        <w:jc w:val="both"/>
        <w:rPr>
          <w:b/>
          <w:i/>
        </w:rPr>
      </w:pPr>
      <w:r w:rsidRPr="008108E2">
        <w:rPr>
          <w:rFonts w:ascii="Cambria" w:hAnsi="Cambria"/>
          <w:b/>
          <w:i/>
        </w:rPr>
        <w:t>Bilješka br. 2</w:t>
      </w:r>
    </w:p>
    <w:p w:rsidR="00480FD0" w:rsidRPr="00480FD0" w:rsidRDefault="00EC668A" w:rsidP="00425737">
      <w:pPr>
        <w:jc w:val="both"/>
        <w:rPr>
          <w:rFonts w:eastAsiaTheme="minorHAnsi"/>
          <w:lang w:val="hr-HR"/>
        </w:rPr>
      </w:pPr>
      <w:r>
        <w:t>Prihodi od po</w:t>
      </w:r>
      <w:r w:rsidR="00425737">
        <w:t>reza i prireza na dohodak (podskupina</w:t>
      </w:r>
      <w:r>
        <w:t xml:space="preserve"> konta 611) evidentirani na AOP 003 ost</w:t>
      </w:r>
      <w:r w:rsidR="00480FD0">
        <w:t xml:space="preserve">vareni su u iznosu od 22.081.294,00 kuna ili za 11,2 % manje </w:t>
      </w:r>
      <w:r>
        <w:t>od uspored</w:t>
      </w:r>
      <w:r w:rsidR="00480FD0">
        <w:t>nog razdoblja. Razlog smanjenja</w:t>
      </w:r>
      <w:r>
        <w:t xml:space="preserve"> prihoda od poreza na dohodak je </w:t>
      </w:r>
      <w:r w:rsidR="00480FD0">
        <w:t xml:space="preserve">smanjenje uplate prihoda od poreza na dohodak koji su </w:t>
      </w:r>
      <w:r w:rsidR="00480FD0" w:rsidRPr="00480FD0">
        <w:rPr>
          <w:rFonts w:eastAsiaTheme="minorHAnsi"/>
          <w:lang w:val="hr-HR"/>
        </w:rPr>
        <w:t xml:space="preserve">nastali uslijed primjene mjera Vlade RH za sanaciju gospodarstva za otklanjanje posljedica izazvanih epidemijom koronavirusa. </w:t>
      </w:r>
    </w:p>
    <w:p w:rsidR="00EC668A" w:rsidRDefault="00EC668A" w:rsidP="00425737">
      <w:pPr>
        <w:pStyle w:val="Naslov21"/>
        <w:spacing w:before="200"/>
        <w:ind w:left="0"/>
      </w:pPr>
      <w:r>
        <w:t>Bilješka br.3</w:t>
      </w:r>
    </w:p>
    <w:p w:rsidR="00EC668A" w:rsidRDefault="00EC668A" w:rsidP="00425737">
      <w:pPr>
        <w:pStyle w:val="Tijeloteksta"/>
        <w:jc w:val="both"/>
      </w:pPr>
      <w:r>
        <w:t xml:space="preserve">Prihodi od poreza </w:t>
      </w:r>
      <w:r>
        <w:rPr>
          <w:spacing w:val="-3"/>
        </w:rPr>
        <w:t xml:space="preserve">na  </w:t>
      </w:r>
      <w:r w:rsidR="00425737">
        <w:t>imovinu,  (podskupina</w:t>
      </w:r>
      <w:r>
        <w:t xml:space="preserve"> konta 613) evidentirani </w:t>
      </w:r>
      <w:r w:rsidR="00480FD0">
        <w:rPr>
          <w:spacing w:val="-3"/>
        </w:rPr>
        <w:t>na  AOP</w:t>
      </w:r>
      <w:r w:rsidR="00425737">
        <w:rPr>
          <w:spacing w:val="-3"/>
        </w:rPr>
        <w:t xml:space="preserve"> </w:t>
      </w:r>
      <w:r>
        <w:t>018 ostvareni su u iznosu od</w:t>
      </w:r>
      <w:r w:rsidR="00425737">
        <w:t xml:space="preserve"> </w:t>
      </w:r>
      <w:r w:rsidR="00480FD0">
        <w:t>28.728,00</w:t>
      </w:r>
      <w:r>
        <w:t xml:space="preserve"> kuna, a čini </w:t>
      </w:r>
      <w:r>
        <w:rPr>
          <w:spacing w:val="-3"/>
        </w:rPr>
        <w:t xml:space="preserve">ga  </w:t>
      </w:r>
      <w:r>
        <w:t xml:space="preserve">prihod od poreza  </w:t>
      </w:r>
      <w:r>
        <w:rPr>
          <w:spacing w:val="-3"/>
        </w:rPr>
        <w:t xml:space="preserve">na  </w:t>
      </w:r>
      <w:r>
        <w:t xml:space="preserve">nasljedstva  i darove evidentiran </w:t>
      </w:r>
      <w:r w:rsidR="00480FD0">
        <w:rPr>
          <w:spacing w:val="-3"/>
        </w:rPr>
        <w:t>na  AOP</w:t>
      </w:r>
      <w:r w:rsidR="00425737">
        <w:rPr>
          <w:spacing w:val="-3"/>
        </w:rPr>
        <w:t xml:space="preserve"> </w:t>
      </w:r>
      <w:r>
        <w:t xml:space="preserve">020 u </w:t>
      </w:r>
      <w:r>
        <w:rPr>
          <w:spacing w:val="11"/>
        </w:rPr>
        <w:t xml:space="preserve"> </w:t>
      </w:r>
      <w:r>
        <w:t>iznosu</w:t>
      </w:r>
      <w:r w:rsidR="00425737">
        <w:t xml:space="preserve"> </w:t>
      </w:r>
      <w:r w:rsidR="00480FD0">
        <w:t>28.728,00</w:t>
      </w:r>
      <w:r>
        <w:t xml:space="preserve"> kuna ili za </w:t>
      </w:r>
      <w:r w:rsidR="00480FD0">
        <w:t>86.113,00 kn manje</w:t>
      </w:r>
      <w:r>
        <w:t xml:space="preserve"> od usporednog razdoblja. Prihodi od poreza za nasljedstva i darove ovise o broju poreznih obveznika i visini porezne osnovice, o okolnostima koje nije moguće planirati, kao što su pr</w:t>
      </w:r>
      <w:r w:rsidR="00480FD0">
        <w:t xml:space="preserve">ovođenje ostavinskih postupaka </w:t>
      </w:r>
      <w:r>
        <w:t xml:space="preserve">i </w:t>
      </w:r>
      <w:r w:rsidR="00425737">
        <w:t xml:space="preserve">broju </w:t>
      </w:r>
      <w:r>
        <w:t>nasljednika koji imaju prebivalište na području Ličko – senjske županije, kao i o sklopljenim darovnim ugovorima.</w:t>
      </w:r>
    </w:p>
    <w:p w:rsidR="00EC668A" w:rsidRDefault="00EC668A" w:rsidP="00425737">
      <w:pPr>
        <w:pStyle w:val="Naslov21"/>
        <w:spacing w:before="210"/>
        <w:ind w:left="0"/>
      </w:pPr>
      <w:r>
        <w:t>Bilješka br. 4</w:t>
      </w:r>
    </w:p>
    <w:p w:rsidR="00EC668A" w:rsidRDefault="00EC668A" w:rsidP="00425737">
      <w:pPr>
        <w:pStyle w:val="Tijeloteksta"/>
        <w:spacing w:line="276" w:lineRule="auto"/>
        <w:ind w:right="112"/>
        <w:jc w:val="both"/>
      </w:pPr>
      <w:r>
        <w:t xml:space="preserve">Prihodi od poreza </w:t>
      </w:r>
      <w:r>
        <w:rPr>
          <w:spacing w:val="-3"/>
        </w:rPr>
        <w:t xml:space="preserve">na </w:t>
      </w:r>
      <w:r w:rsidR="00425737">
        <w:t>robu i usluge (podskupina</w:t>
      </w:r>
      <w:r>
        <w:t xml:space="preserve"> konta 614) evidentirani </w:t>
      </w:r>
      <w:r w:rsidR="002A660D">
        <w:rPr>
          <w:spacing w:val="-3"/>
        </w:rPr>
        <w:t xml:space="preserve">na AOP </w:t>
      </w:r>
      <w:r>
        <w:t>024 ost</w:t>
      </w:r>
      <w:r w:rsidR="002A660D">
        <w:t>vareni su u iznosu od 2.143.833,00</w:t>
      </w:r>
      <w:r>
        <w:t xml:space="preserve"> </w:t>
      </w:r>
      <w:r>
        <w:rPr>
          <w:spacing w:val="-3"/>
        </w:rPr>
        <w:t xml:space="preserve">kuna </w:t>
      </w:r>
      <w:r w:rsidR="008E0BA5">
        <w:t>ili za 5,8</w:t>
      </w:r>
      <w:r>
        <w:t xml:space="preserve"> % više od usporednog razdoblja, a čine </w:t>
      </w:r>
      <w:r>
        <w:rPr>
          <w:spacing w:val="-3"/>
        </w:rPr>
        <w:t xml:space="preserve">ga </w:t>
      </w:r>
      <w:r>
        <w:t xml:space="preserve">porez </w:t>
      </w:r>
      <w:r>
        <w:rPr>
          <w:spacing w:val="-3"/>
        </w:rPr>
        <w:t xml:space="preserve">na </w:t>
      </w:r>
      <w:r>
        <w:t xml:space="preserve">cestovna motorna vozila i porez </w:t>
      </w:r>
      <w:r>
        <w:rPr>
          <w:spacing w:val="-3"/>
        </w:rPr>
        <w:t xml:space="preserve">na </w:t>
      </w:r>
      <w:r>
        <w:t xml:space="preserve">plovne objekte evidentirani </w:t>
      </w:r>
      <w:r>
        <w:rPr>
          <w:spacing w:val="-3"/>
        </w:rPr>
        <w:t xml:space="preserve">na </w:t>
      </w:r>
      <w:r w:rsidR="008E0BA5">
        <w:t>AOP</w:t>
      </w:r>
      <w:r w:rsidR="00425737">
        <w:t xml:space="preserve"> </w:t>
      </w:r>
      <w:r w:rsidR="008E0BA5">
        <w:t>028 u iznosu od 2.112.433,00</w:t>
      </w:r>
      <w:r>
        <w:t xml:space="preserve"> </w:t>
      </w:r>
      <w:r>
        <w:rPr>
          <w:spacing w:val="-3"/>
        </w:rPr>
        <w:t xml:space="preserve">kuna </w:t>
      </w:r>
      <w:r>
        <w:t xml:space="preserve">i porez </w:t>
      </w:r>
      <w:r>
        <w:rPr>
          <w:spacing w:val="-3"/>
        </w:rPr>
        <w:t xml:space="preserve">na </w:t>
      </w:r>
      <w:r>
        <w:t xml:space="preserve">dobitke od igara </w:t>
      </w:r>
      <w:r>
        <w:rPr>
          <w:spacing w:val="-3"/>
        </w:rPr>
        <w:t xml:space="preserve">na sreću </w:t>
      </w:r>
      <w:r>
        <w:t xml:space="preserve">i ostali porezi od igara </w:t>
      </w:r>
      <w:r>
        <w:rPr>
          <w:spacing w:val="-3"/>
        </w:rPr>
        <w:t xml:space="preserve">na </w:t>
      </w:r>
      <w:r>
        <w:t xml:space="preserve">sreću evidentirani </w:t>
      </w:r>
      <w:r w:rsidR="008E0BA5">
        <w:rPr>
          <w:spacing w:val="-3"/>
        </w:rPr>
        <w:t>na AOP</w:t>
      </w:r>
      <w:r w:rsidR="00425737">
        <w:rPr>
          <w:spacing w:val="-3"/>
        </w:rPr>
        <w:t xml:space="preserve"> </w:t>
      </w:r>
      <w:r>
        <w:t xml:space="preserve">030 u iznosu </w:t>
      </w:r>
      <w:r>
        <w:rPr>
          <w:spacing w:val="-3"/>
        </w:rPr>
        <w:t xml:space="preserve">od </w:t>
      </w:r>
      <w:r w:rsidR="008E0BA5">
        <w:t>31.400,00</w:t>
      </w:r>
      <w:r>
        <w:t xml:space="preserve"> kuna. </w:t>
      </w:r>
    </w:p>
    <w:p w:rsidR="00EC668A" w:rsidRDefault="00EC668A" w:rsidP="00EC668A">
      <w:pPr>
        <w:pStyle w:val="Tijeloteksta"/>
        <w:spacing w:line="276" w:lineRule="auto"/>
        <w:ind w:left="116" w:right="112"/>
        <w:jc w:val="both"/>
      </w:pPr>
    </w:p>
    <w:p w:rsidR="00EC668A" w:rsidRDefault="00EC668A" w:rsidP="00425737">
      <w:pPr>
        <w:pStyle w:val="Naslov21"/>
        <w:spacing w:before="68"/>
        <w:ind w:left="0"/>
        <w:jc w:val="left"/>
      </w:pPr>
      <w:r>
        <w:t>Bilješka br. 5</w:t>
      </w:r>
    </w:p>
    <w:p w:rsidR="00560604" w:rsidRDefault="00EC668A" w:rsidP="008108E2">
      <w:pPr>
        <w:pStyle w:val="Tijeloteksta"/>
        <w:spacing w:line="273" w:lineRule="auto"/>
        <w:ind w:right="111"/>
        <w:jc w:val="both"/>
      </w:pPr>
      <w:r>
        <w:t>Prihodi od pomoći proračunu iz dr</w:t>
      </w:r>
      <w:r w:rsidR="00425737">
        <w:t>ugih proračuna (skupina</w:t>
      </w:r>
      <w:r w:rsidR="00505FE7">
        <w:t xml:space="preserve"> konta 63</w:t>
      </w:r>
      <w:r>
        <w:t xml:space="preserve">) evidentirani </w:t>
      </w:r>
      <w:r>
        <w:rPr>
          <w:spacing w:val="-3"/>
        </w:rPr>
        <w:t xml:space="preserve">na </w:t>
      </w:r>
      <w:r>
        <w:t>AOP</w:t>
      </w:r>
      <w:r w:rsidR="00425737">
        <w:t xml:space="preserve"> </w:t>
      </w:r>
      <w:r w:rsidR="00505FE7">
        <w:t>045</w:t>
      </w:r>
      <w:r>
        <w:t xml:space="preserve"> os</w:t>
      </w:r>
      <w:r w:rsidR="00505FE7">
        <w:t>tvareni su u iznosu od 52.333.197,00</w:t>
      </w:r>
      <w:r>
        <w:t xml:space="preserve"> </w:t>
      </w:r>
      <w:r>
        <w:rPr>
          <w:spacing w:val="-3"/>
        </w:rPr>
        <w:t xml:space="preserve">kuna </w:t>
      </w:r>
      <w:r w:rsidR="00505FE7">
        <w:t>ili za 37,2% manje od usporednog razdoblja</w:t>
      </w:r>
      <w:r w:rsidR="00897FD8">
        <w:t xml:space="preserve">. Razlog smanjenja sredstava je završetak projekta “Razminiranje poljoprivrednog zemljišta” u 2019. godini koji se financirao iz sredstava pomoći EU. Ova </w:t>
      </w:r>
      <w:r>
        <w:t xml:space="preserve">kategorija prihoda ostvaruje </w:t>
      </w:r>
      <w:r w:rsidR="00897FD8">
        <w:t xml:space="preserve">se </w:t>
      </w:r>
      <w:r>
        <w:t>u skladu s odlukama državnih tijela i Vlade RH te odlukama jedinca lokalne samouprave o sufinanciranj</w:t>
      </w:r>
      <w:r w:rsidR="00560604">
        <w:t xml:space="preserve">u provedbe županijskih programa, a odnose se na: </w:t>
      </w:r>
    </w:p>
    <w:p w:rsidR="00425737" w:rsidRDefault="00425737" w:rsidP="00425737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tekuće</w:t>
      </w:r>
      <w:r w:rsidR="00560604" w:rsidRPr="00560604">
        <w:rPr>
          <w:rFonts w:eastAsiaTheme="minorHAnsi"/>
          <w:lang w:val="hr-HR"/>
        </w:rPr>
        <w:t xml:space="preserve"> pomoći proračunu iz drugih proračuna koje su ostvarene u ukupnom iznosu od </w:t>
      </w:r>
      <w:r w:rsidR="00560604" w:rsidRPr="00560604">
        <w:rPr>
          <w:rFonts w:eastAsiaTheme="minorHAnsi"/>
          <w:color w:val="FF0000"/>
          <w:lang w:val="hr-HR"/>
        </w:rPr>
        <w:t xml:space="preserve"> </w:t>
      </w:r>
      <w:r w:rsidR="007F2A60" w:rsidRPr="007F2A60">
        <w:rPr>
          <w:rFonts w:eastAsiaTheme="minorHAnsi"/>
          <w:lang w:val="hr-HR"/>
        </w:rPr>
        <w:t xml:space="preserve">14.086.423,00 </w:t>
      </w:r>
      <w:r w:rsidR="008108E2">
        <w:rPr>
          <w:rFonts w:eastAsiaTheme="minorHAnsi"/>
          <w:lang w:val="hr-HR"/>
        </w:rPr>
        <w:t>kuna,</w:t>
      </w:r>
      <w:r w:rsidR="00560604" w:rsidRPr="00560604">
        <w:rPr>
          <w:rFonts w:eastAsiaTheme="minorHAnsi"/>
          <w:lang w:val="hr-HR"/>
        </w:rPr>
        <w:t xml:space="preserve"> a čine ih: </w:t>
      </w:r>
    </w:p>
    <w:p w:rsidR="00425737" w:rsidRDefault="00897FD8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tekuće</w:t>
      </w:r>
      <w:r w:rsidR="00560604" w:rsidRPr="00425737">
        <w:rPr>
          <w:rFonts w:eastAsiaTheme="minorHAnsi"/>
          <w:lang w:val="hr-HR"/>
        </w:rPr>
        <w:t xml:space="preserve"> pomoći iz Državnog proračuna za preuzete poslove državne upr</w:t>
      </w:r>
      <w:r w:rsidR="008108E2">
        <w:rPr>
          <w:rFonts w:eastAsiaTheme="minorHAnsi"/>
          <w:lang w:val="hr-HR"/>
        </w:rPr>
        <w:t>ave u iznosu od 9.600.000,00 kuna,</w:t>
      </w:r>
      <w:r w:rsidR="00560604" w:rsidRPr="00425737">
        <w:rPr>
          <w:rFonts w:eastAsiaTheme="minorHAnsi"/>
          <w:lang w:val="hr-HR"/>
        </w:rPr>
        <w:t xml:space="preserve"> </w:t>
      </w:r>
    </w:p>
    <w:p w:rsidR="00425737" w:rsidRDefault="007F2A60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tekuće pomoći iz Državnog proračuna – kompenzacijsku mjeru koja je napla</w:t>
      </w:r>
      <w:r w:rsidR="008108E2">
        <w:rPr>
          <w:rFonts w:eastAsiaTheme="minorHAnsi"/>
          <w:lang w:val="hr-HR"/>
        </w:rPr>
        <w:t>ćena u iznosu od 1.064.415,58 kuna u izvještajnom razdoblju,</w:t>
      </w:r>
    </w:p>
    <w:p w:rsidR="00425737" w:rsidRDefault="00560604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lastRenderedPageBreak/>
        <w:t>namjenska sredstva Ministarstva gospodarstva za subvenc</w:t>
      </w:r>
      <w:r w:rsidR="00505FE7" w:rsidRPr="00425737">
        <w:rPr>
          <w:rFonts w:eastAsiaTheme="minorHAnsi"/>
          <w:lang w:val="hr-HR"/>
        </w:rPr>
        <w:t xml:space="preserve">iju kamate </w:t>
      </w:r>
      <w:r w:rsidR="00897FD8" w:rsidRPr="00425737">
        <w:rPr>
          <w:rFonts w:eastAsiaTheme="minorHAnsi"/>
          <w:lang w:val="hr-HR"/>
        </w:rPr>
        <w:t xml:space="preserve">za poduzetničke kredite iz ranijih razdoblja </w:t>
      </w:r>
      <w:r w:rsidR="00505FE7" w:rsidRPr="00425737">
        <w:rPr>
          <w:rFonts w:eastAsiaTheme="minorHAnsi"/>
          <w:lang w:val="hr-HR"/>
        </w:rPr>
        <w:t>u iznosu od 39.647,75</w:t>
      </w:r>
      <w:r w:rsidR="008108E2">
        <w:rPr>
          <w:rFonts w:eastAsiaTheme="minorHAnsi"/>
          <w:lang w:val="hr-HR"/>
        </w:rPr>
        <w:t xml:space="preserve"> kuna,</w:t>
      </w:r>
    </w:p>
    <w:p w:rsidR="00425737" w:rsidRDefault="00560604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namjenska sredstva Ministarstva turizma za sufinanciranje turističke sez</w:t>
      </w:r>
      <w:r w:rsidR="008108E2">
        <w:rPr>
          <w:rFonts w:eastAsiaTheme="minorHAnsi"/>
          <w:lang w:val="hr-HR"/>
        </w:rPr>
        <w:t xml:space="preserve">one u iznosu od 51.382,00 kuna, </w:t>
      </w:r>
    </w:p>
    <w:p w:rsidR="00425737" w:rsidRDefault="00560604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 xml:space="preserve">namjenska sredstva Ministarstva znanosti, obrazovanja i sporta za pomoćnike </w:t>
      </w:r>
      <w:r w:rsidR="00505FE7" w:rsidRPr="00425737">
        <w:rPr>
          <w:rFonts w:eastAsiaTheme="minorHAnsi"/>
          <w:lang w:val="hr-HR"/>
        </w:rPr>
        <w:t>u nastavi u iznosu od 198.119,50</w:t>
      </w:r>
      <w:r w:rsidR="008108E2">
        <w:rPr>
          <w:rFonts w:eastAsiaTheme="minorHAnsi"/>
          <w:lang w:val="hr-HR"/>
        </w:rPr>
        <w:t xml:space="preserve"> kuna,</w:t>
      </w:r>
      <w:r w:rsidRPr="00425737">
        <w:rPr>
          <w:rFonts w:eastAsiaTheme="minorHAnsi"/>
          <w:lang w:val="hr-HR"/>
        </w:rPr>
        <w:t xml:space="preserve"> </w:t>
      </w:r>
    </w:p>
    <w:p w:rsidR="00425737" w:rsidRDefault="00560604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namjenska sredstva Ministarstva znanosti, obrazovanja i sporta za prijevoz učenika sredn</w:t>
      </w:r>
      <w:r w:rsidR="00505FE7" w:rsidRPr="00425737">
        <w:rPr>
          <w:rFonts w:eastAsiaTheme="minorHAnsi"/>
          <w:lang w:val="hr-HR"/>
        </w:rPr>
        <w:t>jih škola u iznosu od 1.698.976,00</w:t>
      </w:r>
      <w:r w:rsidRPr="00425737">
        <w:rPr>
          <w:rFonts w:eastAsiaTheme="minorHAnsi"/>
          <w:lang w:val="hr-HR"/>
        </w:rPr>
        <w:t xml:space="preserve"> kuna, </w:t>
      </w:r>
    </w:p>
    <w:p w:rsidR="00425737" w:rsidRDefault="00897FD8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tekuće</w:t>
      </w:r>
      <w:r w:rsidR="00560604" w:rsidRPr="00425737">
        <w:rPr>
          <w:rFonts w:eastAsiaTheme="minorHAnsi"/>
          <w:lang w:val="hr-HR"/>
        </w:rPr>
        <w:t xml:space="preserve"> pomoći iz državnog proračuna za provedbu izbora za predsjednika RH u iznosu od 1.046.941,56 kuna, </w:t>
      </w:r>
    </w:p>
    <w:p w:rsidR="00425737" w:rsidRDefault="00897FD8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tekuće</w:t>
      </w:r>
      <w:r w:rsidR="00560604" w:rsidRPr="00425737">
        <w:rPr>
          <w:rFonts w:eastAsiaTheme="minorHAnsi"/>
          <w:lang w:val="hr-HR"/>
        </w:rPr>
        <w:t xml:space="preserve"> pomoći iz gradskih i općinskih proračuna za subvenciju kamata u ukupnom iznosu od </w:t>
      </w:r>
      <w:r w:rsidR="00505FE7" w:rsidRPr="00425737">
        <w:rPr>
          <w:rFonts w:eastAsiaTheme="minorHAnsi"/>
          <w:lang w:val="hr-HR"/>
        </w:rPr>
        <w:t>22.482,72</w:t>
      </w:r>
      <w:r w:rsidR="00560604" w:rsidRPr="00425737">
        <w:rPr>
          <w:rFonts w:eastAsiaTheme="minorHAnsi"/>
          <w:lang w:val="hr-HR"/>
        </w:rPr>
        <w:t xml:space="preserve"> kuna, </w:t>
      </w:r>
    </w:p>
    <w:p w:rsidR="00425737" w:rsidRDefault="00560604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>tekuće pomoći iz općinskih proračuna za sufinanciranje programa gospodarenje otpadom u ukupnom iznosu od 177.217,70 kn</w:t>
      </w:r>
      <w:r w:rsidR="00505FE7" w:rsidRPr="00425737">
        <w:rPr>
          <w:rFonts w:eastAsiaTheme="minorHAnsi"/>
          <w:lang w:val="hr-HR"/>
        </w:rPr>
        <w:t xml:space="preserve">, </w:t>
      </w:r>
    </w:p>
    <w:p w:rsidR="00425737" w:rsidRDefault="00505FE7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 xml:space="preserve">namjenska sredstva Agencije za plaćanje u poljoprivredi uza provedbu programa Školski medni dan u osnovnim školama u iznosu od 9.652,50 kn, </w:t>
      </w:r>
    </w:p>
    <w:p w:rsidR="00425737" w:rsidRDefault="00505FE7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 xml:space="preserve">namjenska sredstva Ministarstva hrvatskih branitelja za provedbu projekta uređenja prilaza za osobe s invaliditetom u DZ Otočac u iznosu od 120.000,00 kn, </w:t>
      </w:r>
    </w:p>
    <w:p w:rsidR="00560604" w:rsidRPr="00425737" w:rsidRDefault="00505FE7" w:rsidP="00425737">
      <w:pPr>
        <w:pStyle w:val="Odlomakpopisa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425737">
        <w:rPr>
          <w:rFonts w:eastAsiaTheme="minorHAnsi"/>
          <w:lang w:val="hr-HR"/>
        </w:rPr>
        <w:t xml:space="preserve">namjenska sredstva Ministarstva turizma za provedbu projekta razvoja cikloturizma na području Ličko – senjske županije  u iznosu od </w:t>
      </w:r>
      <w:r w:rsidR="007F2A60" w:rsidRPr="00425737">
        <w:rPr>
          <w:rFonts w:eastAsiaTheme="minorHAnsi"/>
          <w:lang w:val="hr-HR"/>
        </w:rPr>
        <w:t>57.587,60 kuna</w:t>
      </w:r>
      <w:r w:rsidRPr="00425737">
        <w:rPr>
          <w:rFonts w:eastAsiaTheme="minorHAnsi"/>
          <w:lang w:val="hr-HR"/>
        </w:rPr>
        <w:t>.</w:t>
      </w:r>
    </w:p>
    <w:p w:rsidR="008108E2" w:rsidRDefault="0044049B" w:rsidP="0044049B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-</w:t>
      </w:r>
      <w:r w:rsidR="000504F3">
        <w:rPr>
          <w:rFonts w:eastAsiaTheme="minorHAnsi"/>
          <w:lang w:val="hr-HR"/>
        </w:rPr>
        <w:t xml:space="preserve">    </w:t>
      </w:r>
      <w:r w:rsidRPr="0044049B">
        <w:rPr>
          <w:rFonts w:eastAsiaTheme="minorHAnsi"/>
          <w:lang w:val="hr-HR"/>
        </w:rPr>
        <w:t xml:space="preserve"> </w:t>
      </w:r>
      <w:r w:rsidRPr="00560604">
        <w:rPr>
          <w:rFonts w:eastAsiaTheme="minorHAnsi"/>
          <w:lang w:val="hr-HR"/>
        </w:rPr>
        <w:t xml:space="preserve">sredstva HZZ za naknadu troškova osobama izvan radnog odnosa – volontere u iznosu od </w:t>
      </w:r>
    </w:p>
    <w:p w:rsidR="0044049B" w:rsidRDefault="008108E2" w:rsidP="0044049B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 </w:t>
      </w:r>
      <w:r w:rsidR="0044049B">
        <w:rPr>
          <w:rFonts w:eastAsiaTheme="minorHAnsi"/>
          <w:lang w:val="hr-HR"/>
        </w:rPr>
        <w:t xml:space="preserve">  </w:t>
      </w:r>
      <w:r w:rsidR="000504F3">
        <w:rPr>
          <w:rFonts w:eastAsiaTheme="minorHAnsi"/>
          <w:lang w:val="hr-HR"/>
        </w:rPr>
        <w:t xml:space="preserve">   </w:t>
      </w:r>
      <w:r w:rsidR="0044049B" w:rsidRPr="00560604">
        <w:rPr>
          <w:rFonts w:eastAsiaTheme="minorHAnsi"/>
          <w:lang w:val="hr-HR"/>
        </w:rPr>
        <w:t xml:space="preserve">2.733,89 kuna, </w:t>
      </w:r>
    </w:p>
    <w:p w:rsidR="00560604" w:rsidRPr="00560604" w:rsidRDefault="00560604" w:rsidP="00560604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560604">
        <w:rPr>
          <w:rFonts w:eastAsiaTheme="minorHAnsi"/>
          <w:lang w:val="hr-HR"/>
        </w:rPr>
        <w:t>pomoći izravnanja za decentralizira</w:t>
      </w:r>
      <w:r w:rsidR="007F2A60">
        <w:rPr>
          <w:rFonts w:eastAsiaTheme="minorHAnsi"/>
          <w:lang w:val="hr-HR"/>
        </w:rPr>
        <w:t>ne funkcije u iznosu od 31.781.140,00</w:t>
      </w:r>
      <w:r w:rsidR="0044049B">
        <w:rPr>
          <w:rFonts w:eastAsiaTheme="minorHAnsi"/>
          <w:lang w:val="hr-HR"/>
        </w:rPr>
        <w:t xml:space="preserve"> </w:t>
      </w:r>
      <w:r w:rsidR="007F2A60">
        <w:rPr>
          <w:rFonts w:eastAsiaTheme="minorHAnsi"/>
          <w:lang w:val="hr-HR"/>
        </w:rPr>
        <w:t>kuna</w:t>
      </w:r>
      <w:r w:rsidR="008108E2">
        <w:rPr>
          <w:rFonts w:eastAsiaTheme="minorHAnsi"/>
          <w:lang w:val="hr-HR"/>
        </w:rPr>
        <w:t>,</w:t>
      </w:r>
      <w:r w:rsidRPr="00560604">
        <w:rPr>
          <w:rFonts w:eastAsiaTheme="minorHAnsi"/>
          <w:lang w:val="hr-HR"/>
        </w:rPr>
        <w:t xml:space="preserve"> </w:t>
      </w:r>
    </w:p>
    <w:p w:rsidR="008108E2" w:rsidRDefault="00560604" w:rsidP="008108E2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560604">
        <w:rPr>
          <w:rFonts w:eastAsiaTheme="minorHAnsi"/>
          <w:lang w:val="hr-HR"/>
        </w:rPr>
        <w:t xml:space="preserve">pomoći temeljem prijenosa EU sredstava </w:t>
      </w:r>
      <w:r w:rsidR="007F2A60">
        <w:rPr>
          <w:rFonts w:eastAsiaTheme="minorHAnsi"/>
          <w:lang w:val="hr-HR"/>
        </w:rPr>
        <w:t>u ukupnom iznosu od 6.462.900,00</w:t>
      </w:r>
      <w:r w:rsidRPr="00560604">
        <w:rPr>
          <w:rFonts w:eastAsiaTheme="minorHAnsi"/>
          <w:lang w:val="hr-HR"/>
        </w:rPr>
        <w:t xml:space="preserve"> kuna</w:t>
      </w:r>
      <w:r w:rsidR="008108E2">
        <w:rPr>
          <w:rFonts w:eastAsiaTheme="minorHAnsi"/>
          <w:lang w:val="hr-HR"/>
        </w:rPr>
        <w:t>,</w:t>
      </w:r>
      <w:r w:rsidRPr="00560604">
        <w:rPr>
          <w:rFonts w:eastAsiaTheme="minorHAnsi"/>
          <w:lang w:val="hr-HR"/>
        </w:rPr>
        <w:t xml:space="preserve"> a odnose se na</w:t>
      </w:r>
      <w:r w:rsidR="007F2A60">
        <w:rPr>
          <w:rFonts w:eastAsiaTheme="minorHAnsi"/>
          <w:lang w:val="hr-HR"/>
        </w:rPr>
        <w:t>: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doznačena sredstva po projektu Razvojni centar Ličko – senjske žu</w:t>
      </w:r>
      <w:r w:rsidR="007F2A60" w:rsidRPr="008108E2">
        <w:rPr>
          <w:rFonts w:eastAsiaTheme="minorHAnsi"/>
          <w:lang w:val="hr-HR"/>
        </w:rPr>
        <w:t>panije u iznosu od  4.934.493,84 kuna</w:t>
      </w:r>
      <w:r w:rsidRPr="008108E2">
        <w:rPr>
          <w:rFonts w:eastAsiaTheme="minorHAnsi"/>
          <w:lang w:val="hr-HR"/>
        </w:rPr>
        <w:t>,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sredstva po projektu pomoćnici u nastavi u iznos</w:t>
      </w:r>
      <w:r w:rsidR="007F2A60" w:rsidRPr="008108E2">
        <w:rPr>
          <w:rFonts w:eastAsiaTheme="minorHAnsi"/>
          <w:lang w:val="hr-HR"/>
        </w:rPr>
        <w:t>u od 1.131.548,55 kuna</w:t>
      </w:r>
      <w:r w:rsidRPr="008108E2">
        <w:rPr>
          <w:rFonts w:eastAsiaTheme="minorHAnsi"/>
          <w:lang w:val="hr-HR"/>
        </w:rPr>
        <w:t xml:space="preserve">, 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sredstva po projektu In</w:t>
      </w:r>
      <w:r w:rsidR="007F2A60" w:rsidRPr="008108E2">
        <w:rPr>
          <w:rFonts w:eastAsiaTheme="minorHAnsi"/>
          <w:lang w:val="hr-HR"/>
        </w:rPr>
        <w:t>-LoRe u iznosu od 54.383,59 kuna</w:t>
      </w:r>
      <w:r w:rsidRPr="008108E2">
        <w:rPr>
          <w:rFonts w:eastAsiaTheme="minorHAnsi"/>
          <w:lang w:val="hr-HR"/>
        </w:rPr>
        <w:t xml:space="preserve">,  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sredstava za projekt „Zdrav obrok“</w:t>
      </w:r>
      <w:r w:rsidR="007F2A60" w:rsidRPr="008108E2">
        <w:rPr>
          <w:rFonts w:eastAsiaTheme="minorHAnsi"/>
          <w:lang w:val="hr-HR"/>
        </w:rPr>
        <w:t>“ u iznosu od 153.772,43</w:t>
      </w:r>
      <w:r w:rsidRPr="008108E2">
        <w:rPr>
          <w:rFonts w:eastAsiaTheme="minorHAnsi"/>
          <w:lang w:val="hr-HR"/>
        </w:rPr>
        <w:t xml:space="preserve">  kuna, 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tekuće pomoći za provedbu programa školska shema vo</w:t>
      </w:r>
      <w:r w:rsidR="007F2A60" w:rsidRPr="008108E2">
        <w:rPr>
          <w:rFonts w:eastAsiaTheme="minorHAnsi"/>
          <w:lang w:val="hr-HR"/>
        </w:rPr>
        <w:t>će/mlijeko u iznosu od 125.184,66</w:t>
      </w:r>
      <w:r w:rsidRPr="008108E2">
        <w:rPr>
          <w:rFonts w:eastAsiaTheme="minorHAnsi"/>
          <w:lang w:val="hr-HR"/>
        </w:rPr>
        <w:t xml:space="preserve"> kuna, 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>tekuće pomoći po projektu Lokalno partnerstvo za zap</w:t>
      </w:r>
      <w:r w:rsidR="007F2A60" w:rsidRPr="008108E2">
        <w:rPr>
          <w:rFonts w:eastAsiaTheme="minorHAnsi"/>
          <w:lang w:val="hr-HR"/>
        </w:rPr>
        <w:t>ošljavanje u iznosu od 36.323,52</w:t>
      </w:r>
      <w:r w:rsidRPr="008108E2">
        <w:rPr>
          <w:rFonts w:eastAsiaTheme="minorHAnsi"/>
          <w:lang w:val="hr-HR"/>
        </w:rPr>
        <w:t xml:space="preserve"> kuna, </w:t>
      </w:r>
    </w:p>
    <w:p w:rsidR="008108E2" w:rsidRDefault="00560604" w:rsidP="008108E2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8108E2">
        <w:rPr>
          <w:rFonts w:eastAsiaTheme="minorHAnsi"/>
          <w:lang w:val="hr-HR"/>
        </w:rPr>
        <w:t xml:space="preserve">kapitalne pomoći po projektu Primarna zdravstvena zaštita u iznosu od </w:t>
      </w:r>
      <w:r w:rsidR="007F2A60" w:rsidRPr="008108E2">
        <w:rPr>
          <w:rFonts w:eastAsiaTheme="minorHAnsi"/>
          <w:lang w:val="hr-HR"/>
        </w:rPr>
        <w:t>27.193,54</w:t>
      </w:r>
      <w:r w:rsidRPr="008108E2">
        <w:rPr>
          <w:rFonts w:eastAsiaTheme="minorHAnsi"/>
          <w:lang w:val="hr-HR"/>
        </w:rPr>
        <w:t xml:space="preserve"> kuna. </w:t>
      </w:r>
    </w:p>
    <w:p w:rsidR="008108E2" w:rsidRDefault="008108E2" w:rsidP="008108E2">
      <w:pPr>
        <w:widowControl/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</w:p>
    <w:p w:rsidR="00EC668A" w:rsidRPr="008108E2" w:rsidRDefault="00B52CBF" w:rsidP="008108E2">
      <w:pPr>
        <w:widowControl/>
        <w:autoSpaceDE/>
        <w:autoSpaceDN/>
        <w:contextualSpacing/>
        <w:jc w:val="both"/>
        <w:rPr>
          <w:rFonts w:eastAsiaTheme="minorHAnsi"/>
          <w:b/>
          <w:lang w:val="hr-HR"/>
        </w:rPr>
      </w:pPr>
      <w:r w:rsidRPr="008108E2">
        <w:rPr>
          <w:b/>
        </w:rPr>
        <w:t>Bilješka br. 6</w:t>
      </w:r>
    </w:p>
    <w:p w:rsidR="008108E2" w:rsidRDefault="00EC668A" w:rsidP="008108E2">
      <w:pPr>
        <w:pStyle w:val="Tijeloteksta"/>
        <w:ind w:right="112"/>
        <w:jc w:val="both"/>
      </w:pPr>
      <w:r>
        <w:t>Prihodi od financijske imo</w:t>
      </w:r>
      <w:r w:rsidR="008108E2">
        <w:t>vine (podskupina</w:t>
      </w:r>
      <w:r>
        <w:t xml:space="preserve"> konta 641) evidentirani na AOP </w:t>
      </w:r>
      <w:r w:rsidR="008108E2">
        <w:t>075 ostvareni su u iznosu od 159,00</w:t>
      </w:r>
      <w:r>
        <w:t xml:space="preserve"> kuna, a čini ga prihod od kamate na oročena sredstva i depozite po viđenju evidentirani na AOP 077.</w:t>
      </w:r>
    </w:p>
    <w:p w:rsidR="008108E2" w:rsidRDefault="008108E2" w:rsidP="008108E2">
      <w:pPr>
        <w:pStyle w:val="Tijeloteksta"/>
        <w:spacing w:line="273" w:lineRule="auto"/>
        <w:ind w:right="112"/>
        <w:jc w:val="both"/>
      </w:pPr>
    </w:p>
    <w:p w:rsidR="009C58BE" w:rsidRPr="008108E2" w:rsidRDefault="00B52CBF" w:rsidP="008108E2">
      <w:pPr>
        <w:pStyle w:val="Tijeloteksta"/>
        <w:spacing w:line="273" w:lineRule="auto"/>
        <w:ind w:right="112"/>
        <w:jc w:val="both"/>
        <w:rPr>
          <w:b/>
        </w:rPr>
      </w:pPr>
      <w:r w:rsidRPr="008108E2">
        <w:rPr>
          <w:b/>
        </w:rPr>
        <w:t>Bilješka br.7</w:t>
      </w:r>
    </w:p>
    <w:p w:rsidR="000C50DB" w:rsidRPr="000C50DB" w:rsidRDefault="000C50DB" w:rsidP="000C50DB">
      <w:pPr>
        <w:widowControl/>
        <w:autoSpaceDE/>
        <w:autoSpaceDN/>
        <w:spacing w:after="200" w:line="276" w:lineRule="auto"/>
        <w:jc w:val="both"/>
        <w:rPr>
          <w:rFonts w:eastAsiaTheme="minorHAnsi"/>
          <w:lang w:val="hr-HR"/>
        </w:rPr>
      </w:pPr>
      <w:r w:rsidRPr="000C50DB">
        <w:rPr>
          <w:rFonts w:eastAsiaTheme="minorHAnsi"/>
          <w:lang w:val="hr-HR"/>
        </w:rPr>
        <w:t xml:space="preserve">Prihodi od imovine evidentirani na AOP 074 ostvareni su u </w:t>
      </w:r>
      <w:r>
        <w:rPr>
          <w:rFonts w:eastAsiaTheme="minorHAnsi"/>
          <w:lang w:val="hr-HR"/>
        </w:rPr>
        <w:t>ukupnom</w:t>
      </w:r>
      <w:r w:rsidR="008108E2">
        <w:rPr>
          <w:rFonts w:eastAsiaTheme="minorHAnsi"/>
          <w:lang w:val="hr-HR"/>
        </w:rPr>
        <w:t xml:space="preserve"> iznosu od  2.544.148</w:t>
      </w:r>
      <w:r>
        <w:rPr>
          <w:rFonts w:eastAsiaTheme="minorHAnsi"/>
          <w:lang w:val="hr-HR"/>
        </w:rPr>
        <w:t>,00 kuna i ostvareni su za 31,5 %</w:t>
      </w:r>
      <w:r w:rsidR="008108E2">
        <w:rPr>
          <w:rFonts w:eastAsiaTheme="minorHAnsi"/>
          <w:lang w:val="hr-HR"/>
        </w:rPr>
        <w:t xml:space="preserve"> manje od usporednog razdoblja </w:t>
      </w:r>
      <w:r>
        <w:rPr>
          <w:rFonts w:eastAsiaTheme="minorHAnsi"/>
          <w:lang w:val="hr-HR"/>
        </w:rPr>
        <w:t>najvećim dijelom zbog smanjenja prihoda od naknada za koncesije na pomorskom dobru sukladno odlukama Županijske skupštine,</w:t>
      </w:r>
      <w:r w:rsidRPr="000C50DB">
        <w:rPr>
          <w:rFonts w:eastAsiaTheme="minorHAnsi"/>
          <w:lang w:val="hr-HR"/>
        </w:rPr>
        <w:t xml:space="preserve"> a čine ih: </w:t>
      </w:r>
    </w:p>
    <w:p w:rsidR="000C50DB" w:rsidRPr="000C50DB" w:rsidRDefault="000C50DB" w:rsidP="000C50D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0C50DB">
        <w:rPr>
          <w:rFonts w:eastAsiaTheme="minorHAnsi"/>
          <w:lang w:val="hr-HR"/>
        </w:rPr>
        <w:t>naknade za koncesije (lovstvo, vode i vodno gospodarstvo, pomorsko dobro, brodice i koncesije javne zdravstvene službe) koje su ostvarene u ukupnom izn</w:t>
      </w:r>
      <w:r w:rsidR="008108E2">
        <w:rPr>
          <w:rFonts w:eastAsiaTheme="minorHAnsi"/>
          <w:lang w:val="hr-HR"/>
        </w:rPr>
        <w:t>osu od 1.846.594,00</w:t>
      </w:r>
      <w:r>
        <w:rPr>
          <w:rFonts w:eastAsiaTheme="minorHAnsi"/>
          <w:lang w:val="hr-HR"/>
        </w:rPr>
        <w:t xml:space="preserve"> kuna ili za 29,9</w:t>
      </w:r>
      <w:r w:rsidRPr="000C50DB">
        <w:rPr>
          <w:rFonts w:eastAsiaTheme="minorHAnsi"/>
          <w:lang w:val="hr-HR"/>
        </w:rPr>
        <w:t xml:space="preserve">% manje od usporednog razdoblja (smanjenje prihoda od naknada za koncesije javne zdravstvene službe sukladno novim izmjenama Zakona o zdravstvu i smanjenje prihoda od naknada za koncesije za pomorsko dobro zbog posljedica na gospodarstvo izazvanih korona krizom); </w:t>
      </w:r>
    </w:p>
    <w:p w:rsidR="000C50DB" w:rsidRPr="000C50DB" w:rsidRDefault="000C50DB" w:rsidP="000C50D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0C50DB">
        <w:rPr>
          <w:rFonts w:eastAsiaTheme="minorHAnsi"/>
          <w:lang w:val="hr-HR"/>
        </w:rPr>
        <w:lastRenderedPageBreak/>
        <w:t>prihodi od zakupa i iznajmljivanj</w:t>
      </w:r>
      <w:r>
        <w:rPr>
          <w:rFonts w:eastAsiaTheme="minorHAnsi"/>
          <w:lang w:val="hr-HR"/>
        </w:rPr>
        <w:t>a imovine (zakup poljoprivrednog zemljišta, kotizacija za sudjelovanje na izložbi Jeseni u Lici) u iznosu od 391.292,00</w:t>
      </w:r>
      <w:r w:rsidRPr="000C50DB">
        <w:rPr>
          <w:rFonts w:eastAsiaTheme="minorHAnsi"/>
          <w:lang w:val="hr-HR"/>
        </w:rPr>
        <w:t xml:space="preserve"> kuna</w:t>
      </w:r>
      <w:r>
        <w:rPr>
          <w:rFonts w:eastAsiaTheme="minorHAnsi"/>
          <w:lang w:val="hr-HR"/>
        </w:rPr>
        <w:t xml:space="preserve">, </w:t>
      </w:r>
      <w:r w:rsidRPr="000C50DB">
        <w:rPr>
          <w:rFonts w:eastAsiaTheme="minorHAnsi"/>
          <w:lang w:val="hr-HR"/>
        </w:rPr>
        <w:t xml:space="preserve"> </w:t>
      </w:r>
    </w:p>
    <w:p w:rsidR="000C50DB" w:rsidRPr="000C50DB" w:rsidRDefault="000C50DB" w:rsidP="000C50D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0C50DB">
        <w:rPr>
          <w:rFonts w:eastAsiaTheme="minorHAnsi"/>
          <w:lang w:val="hr-HR"/>
        </w:rPr>
        <w:t>naknada za korištenje nefinancijsk</w:t>
      </w:r>
      <w:r>
        <w:rPr>
          <w:rFonts w:eastAsiaTheme="minorHAnsi"/>
          <w:lang w:val="hr-HR"/>
        </w:rPr>
        <w:t xml:space="preserve">e imovine </w:t>
      </w:r>
      <w:r w:rsidR="001B6D6A">
        <w:rPr>
          <w:rFonts w:eastAsiaTheme="minorHAnsi"/>
          <w:lang w:val="hr-HR"/>
        </w:rPr>
        <w:t>(naknada za korištenje i eksploataciju mineralnih sirovina, lovozakupnina)</w:t>
      </w:r>
      <w:r>
        <w:rPr>
          <w:rFonts w:eastAsiaTheme="minorHAnsi"/>
          <w:lang w:val="hr-HR"/>
        </w:rPr>
        <w:t>u iznosu od 131.465,00</w:t>
      </w:r>
      <w:r w:rsidR="001B6D6A">
        <w:rPr>
          <w:rFonts w:eastAsiaTheme="minorHAnsi"/>
          <w:lang w:val="hr-HR"/>
        </w:rPr>
        <w:t xml:space="preserve"> </w:t>
      </w:r>
      <w:r w:rsidRPr="000C50DB">
        <w:rPr>
          <w:rFonts w:eastAsiaTheme="minorHAnsi"/>
          <w:lang w:val="hr-HR"/>
        </w:rPr>
        <w:t xml:space="preserve">kuna i </w:t>
      </w:r>
    </w:p>
    <w:p w:rsidR="000C50DB" w:rsidRPr="000C50DB" w:rsidRDefault="000C50DB" w:rsidP="000C50D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Theme="minorHAnsi"/>
          <w:lang w:val="hr-HR"/>
        </w:rPr>
      </w:pPr>
      <w:r w:rsidRPr="000C50DB">
        <w:rPr>
          <w:rFonts w:eastAsiaTheme="minorHAnsi"/>
          <w:lang w:val="hr-HR"/>
        </w:rPr>
        <w:t xml:space="preserve">ostali prihodi od nefinancijske imovine (legalizacija) koji su ostvareni u iznosu od </w:t>
      </w:r>
      <w:r>
        <w:rPr>
          <w:rFonts w:eastAsiaTheme="minorHAnsi"/>
          <w:lang w:val="hr-HR"/>
        </w:rPr>
        <w:t>156.797,</w:t>
      </w:r>
      <w:r w:rsidRPr="000C50DB">
        <w:rPr>
          <w:rFonts w:eastAsiaTheme="minorHAnsi"/>
          <w:lang w:val="hr-HR"/>
        </w:rPr>
        <w:t xml:space="preserve">00 kuna. </w:t>
      </w:r>
    </w:p>
    <w:p w:rsidR="00EC668A" w:rsidRDefault="00B52CBF" w:rsidP="008108E2">
      <w:pPr>
        <w:pStyle w:val="Naslov21"/>
        <w:spacing w:before="200"/>
        <w:ind w:left="0"/>
      </w:pPr>
      <w:r>
        <w:t>Bilješka br.8</w:t>
      </w:r>
    </w:p>
    <w:p w:rsidR="008108E2" w:rsidRDefault="00EC668A" w:rsidP="008108E2">
      <w:pPr>
        <w:pStyle w:val="Tijeloteksta"/>
        <w:spacing w:line="276" w:lineRule="auto"/>
        <w:ind w:right="109"/>
        <w:jc w:val="both"/>
      </w:pPr>
      <w:r>
        <w:t>Prihodi od upravnih i administrati</w:t>
      </w:r>
      <w:r w:rsidR="008108E2">
        <w:t xml:space="preserve">vnih pristojbi ( podskupina </w:t>
      </w:r>
      <w:r w:rsidR="001B6D6A">
        <w:t>konta 65</w:t>
      </w:r>
      <w:r w:rsidR="008572AC">
        <w:t>1</w:t>
      </w:r>
      <w:r>
        <w:t xml:space="preserve"> ) evidentiran na AOP 10</w:t>
      </w:r>
      <w:r w:rsidR="008572AC">
        <w:t>6</w:t>
      </w:r>
      <w:r>
        <w:t xml:space="preserve"> ostvareni </w:t>
      </w:r>
      <w:r w:rsidR="001B6D6A">
        <w:t>su u iznosu od 1.068.714,00 kuna ili</w:t>
      </w:r>
      <w:r w:rsidR="008108E2">
        <w:t xml:space="preserve"> za 18,7</w:t>
      </w:r>
      <w:r>
        <w:t>% manje od usporednog razdoblja, a čine ga županijske, gradske i općinske pristojbe i naknade te ostale upravne pristojbe i naknade evidentirane na AOP 108 i AOP 109. Naplaćeni iznos prihoda od upravnih i administrativnih pristojbi odnosi se na županijske upravne prihode koje u postupcima izdavanja dozvola naplaćuju Upravni odjel za graditeljstvo, zaštitu okoliša i prirode te komunalno gospodarstvo, naknade za zadržavanje nezakonito izgrađene građevine u prostoru, naknade za linijski prijevoz putnika i prihode od prodaje državnih biljega.</w:t>
      </w:r>
    </w:p>
    <w:p w:rsidR="008108E2" w:rsidRDefault="008108E2" w:rsidP="008108E2">
      <w:pPr>
        <w:pStyle w:val="Tijeloteksta"/>
        <w:spacing w:line="276" w:lineRule="auto"/>
        <w:ind w:right="109"/>
        <w:jc w:val="both"/>
      </w:pPr>
    </w:p>
    <w:p w:rsidR="00EC668A" w:rsidRPr="008108E2" w:rsidRDefault="00B52CBF" w:rsidP="008108E2">
      <w:pPr>
        <w:pStyle w:val="Tijeloteksta"/>
        <w:spacing w:line="276" w:lineRule="auto"/>
        <w:ind w:right="109"/>
        <w:jc w:val="both"/>
        <w:rPr>
          <w:b/>
          <w:i/>
        </w:rPr>
      </w:pPr>
      <w:r w:rsidRPr="008108E2">
        <w:rPr>
          <w:b/>
          <w:i/>
        </w:rPr>
        <w:t>Bilješka br. 9</w:t>
      </w:r>
    </w:p>
    <w:p w:rsidR="001B6D6A" w:rsidRDefault="00EC668A" w:rsidP="008108E2">
      <w:pPr>
        <w:pStyle w:val="Tijeloteksta"/>
        <w:jc w:val="both"/>
      </w:pPr>
      <w:r>
        <w:t>Prihodi po pos</w:t>
      </w:r>
      <w:r w:rsidR="008108E2">
        <w:t xml:space="preserve">ebnim propisima (podskupina </w:t>
      </w:r>
      <w:r w:rsidR="008572AC">
        <w:t>konta 652</w:t>
      </w:r>
      <w:r>
        <w:t>) evidentiran na AOP 111 ostvaren je u iznosu od</w:t>
      </w:r>
      <w:r w:rsidR="001B6D6A">
        <w:t xml:space="preserve"> 599.647,00</w:t>
      </w:r>
      <w:r>
        <w:t xml:space="preserve"> kuna, a čine ga</w:t>
      </w:r>
      <w:r w:rsidR="001B6D6A">
        <w:t>:</w:t>
      </w:r>
    </w:p>
    <w:p w:rsidR="001B6D6A" w:rsidRDefault="00EC668A" w:rsidP="001B6D6A">
      <w:pPr>
        <w:pStyle w:val="Tijeloteksta"/>
        <w:numPr>
          <w:ilvl w:val="0"/>
          <w:numId w:val="5"/>
        </w:numPr>
        <w:jc w:val="both"/>
      </w:pPr>
      <w:r>
        <w:t xml:space="preserve">prihodi od </w:t>
      </w:r>
      <w:r w:rsidR="001B6D6A">
        <w:t xml:space="preserve">vjenčanja, vještačenja i izvlaštenja u iznosu od 71.240,15 kuna, </w:t>
      </w:r>
    </w:p>
    <w:p w:rsidR="001B6D6A" w:rsidRDefault="00EC668A" w:rsidP="001B6D6A">
      <w:pPr>
        <w:pStyle w:val="Tijeloteksta"/>
        <w:numPr>
          <w:ilvl w:val="0"/>
          <w:numId w:val="5"/>
        </w:numPr>
        <w:jc w:val="both"/>
      </w:pPr>
      <w:r>
        <w:t xml:space="preserve">privatizacije Lika – cesta u iznosu od </w:t>
      </w:r>
      <w:r w:rsidR="008572AC">
        <w:t>155.987,50</w:t>
      </w:r>
      <w:r>
        <w:t xml:space="preserve"> kuna, </w:t>
      </w:r>
    </w:p>
    <w:p w:rsidR="001B6D6A" w:rsidRDefault="00EC668A" w:rsidP="001B6D6A">
      <w:pPr>
        <w:pStyle w:val="Tijeloteksta"/>
        <w:numPr>
          <w:ilvl w:val="0"/>
          <w:numId w:val="5"/>
        </w:numPr>
        <w:jc w:val="both"/>
      </w:pPr>
      <w:r>
        <w:t>prihodi od pretplate na Županijski glasnik u iznosu od</w:t>
      </w:r>
      <w:r w:rsidR="001B6D6A">
        <w:t xml:space="preserve"> 164.094,00</w:t>
      </w:r>
      <w:r>
        <w:t xml:space="preserve"> kuna, </w:t>
      </w:r>
    </w:p>
    <w:p w:rsidR="001B6D6A" w:rsidRDefault="001B6D6A" w:rsidP="001B6D6A">
      <w:pPr>
        <w:pStyle w:val="Tijeloteksta"/>
        <w:numPr>
          <w:ilvl w:val="0"/>
          <w:numId w:val="5"/>
        </w:numPr>
        <w:jc w:val="both"/>
      </w:pPr>
      <w:r>
        <w:t xml:space="preserve">prihodi od deponiranih sredstava za vještačenje u iznosu od 5.650,00 kuna, </w:t>
      </w:r>
    </w:p>
    <w:p w:rsidR="001B6D6A" w:rsidRDefault="001B6D6A" w:rsidP="001B6D6A">
      <w:pPr>
        <w:pStyle w:val="Tijeloteksta"/>
        <w:numPr>
          <w:ilvl w:val="0"/>
          <w:numId w:val="5"/>
        </w:numPr>
        <w:jc w:val="both"/>
      </w:pPr>
      <w:r>
        <w:t>prihodi po sporazumnoj presudi u iznosu od 6.00</w:t>
      </w:r>
      <w:r w:rsidR="008572AC">
        <w:t>0</w:t>
      </w:r>
      <w:r>
        <w:t xml:space="preserve">,00 kuna, </w:t>
      </w:r>
    </w:p>
    <w:p w:rsidR="001B6D6A" w:rsidRDefault="00EC668A" w:rsidP="001B6D6A">
      <w:pPr>
        <w:pStyle w:val="Tijeloteksta"/>
        <w:numPr>
          <w:ilvl w:val="0"/>
          <w:numId w:val="5"/>
        </w:numPr>
        <w:jc w:val="both"/>
      </w:pPr>
      <w:r>
        <w:t xml:space="preserve">prihodi od refundacija zajedničkih troškova Ureda državne uprave u iznosu od </w:t>
      </w:r>
      <w:r w:rsidR="001B6D6A">
        <w:t>43.881,39</w:t>
      </w:r>
      <w:r>
        <w:t xml:space="preserve"> kuna i</w:t>
      </w:r>
    </w:p>
    <w:p w:rsidR="00EC668A" w:rsidRDefault="00EC668A" w:rsidP="001B6D6A">
      <w:pPr>
        <w:pStyle w:val="Tijeloteksta"/>
        <w:numPr>
          <w:ilvl w:val="0"/>
          <w:numId w:val="5"/>
        </w:numPr>
        <w:jc w:val="both"/>
      </w:pPr>
      <w:r>
        <w:t>ostalih nespomenu</w:t>
      </w:r>
      <w:r w:rsidR="001B6D6A">
        <w:t>tih prihoda u iznosu od 152.793,57</w:t>
      </w:r>
      <w:r>
        <w:t xml:space="preserve"> kuna.</w:t>
      </w:r>
    </w:p>
    <w:p w:rsidR="008108E2" w:rsidRDefault="008108E2" w:rsidP="008108E2">
      <w:pPr>
        <w:pStyle w:val="Naslov21"/>
        <w:spacing w:before="68"/>
        <w:ind w:left="0"/>
        <w:rPr>
          <w:b w:val="0"/>
          <w:bCs w:val="0"/>
          <w:i w:val="0"/>
        </w:rPr>
      </w:pPr>
    </w:p>
    <w:p w:rsidR="008108E2" w:rsidRDefault="00B52CBF" w:rsidP="008108E2">
      <w:pPr>
        <w:pStyle w:val="Naslov21"/>
        <w:spacing w:before="68"/>
        <w:ind w:left="0"/>
      </w:pPr>
      <w:r>
        <w:t>Bilješka br.10</w:t>
      </w:r>
    </w:p>
    <w:p w:rsidR="008572AC" w:rsidRPr="008108E2" w:rsidRDefault="008108E2" w:rsidP="008108E2">
      <w:pPr>
        <w:pStyle w:val="Naslov21"/>
        <w:spacing w:before="68"/>
        <w:ind w:left="0"/>
      </w:pPr>
      <w:r w:rsidRPr="008108E2">
        <w:rPr>
          <w:b w:val="0"/>
          <w:i w:val="0"/>
        </w:rPr>
        <w:t>P</w:t>
      </w:r>
      <w:r>
        <w:rPr>
          <w:b w:val="0"/>
          <w:i w:val="0"/>
        </w:rPr>
        <w:t>rihodi od donacija (podskupina</w:t>
      </w:r>
      <w:r w:rsidR="00AF34C6" w:rsidRPr="008108E2">
        <w:rPr>
          <w:b w:val="0"/>
          <w:i w:val="0"/>
        </w:rPr>
        <w:t xml:space="preserve"> konta 663) evidentirana na AOP128 ostvareni su u i</w:t>
      </w:r>
      <w:r w:rsidR="00130077">
        <w:rPr>
          <w:b w:val="0"/>
          <w:i w:val="0"/>
        </w:rPr>
        <w:t xml:space="preserve">znosu od 190.375,00 kuna, </w:t>
      </w:r>
      <w:r w:rsidR="00AF34C6" w:rsidRPr="008108E2">
        <w:rPr>
          <w:b w:val="0"/>
          <w:i w:val="0"/>
        </w:rPr>
        <w:t>a</w:t>
      </w:r>
      <w:r w:rsidR="00AF34C6" w:rsidRPr="00AF34C6">
        <w:rPr>
          <w:b w:val="0"/>
          <w:i w:val="0"/>
        </w:rPr>
        <w:t xml:space="preserve"> odnose se najvećim dijelom na primljene donacije za izradu prostornog plana. </w:t>
      </w:r>
    </w:p>
    <w:p w:rsidR="00EC668A" w:rsidRDefault="00EC668A" w:rsidP="00130077">
      <w:pPr>
        <w:pStyle w:val="Naslov21"/>
        <w:spacing w:before="200"/>
        <w:ind w:left="0"/>
      </w:pPr>
      <w:r>
        <w:t>Bi</w:t>
      </w:r>
      <w:r w:rsidR="00B52CBF">
        <w:t>lješka br. 11</w:t>
      </w:r>
    </w:p>
    <w:p w:rsidR="00AF34C6" w:rsidRPr="00AF34C6" w:rsidRDefault="00AF34C6" w:rsidP="00130077">
      <w:pPr>
        <w:widowControl/>
        <w:autoSpaceDE/>
        <w:autoSpaceDN/>
        <w:spacing w:after="200" w:line="276" w:lineRule="auto"/>
        <w:jc w:val="both"/>
        <w:rPr>
          <w:rFonts w:eastAsiaTheme="minorHAnsi"/>
          <w:lang w:val="hr-HR"/>
        </w:rPr>
      </w:pPr>
      <w:r w:rsidRPr="00AF34C6">
        <w:rPr>
          <w:rFonts w:eastAsiaTheme="minorHAnsi"/>
          <w:lang w:val="hr-HR"/>
        </w:rPr>
        <w:t>Pod AOP 149 evidentirani su rashodi za zap</w:t>
      </w:r>
      <w:r>
        <w:rPr>
          <w:rFonts w:eastAsiaTheme="minorHAnsi"/>
          <w:lang w:val="hr-HR"/>
        </w:rPr>
        <w:t xml:space="preserve">oslene u iznosu od 15.048.142,00 </w:t>
      </w:r>
      <w:r w:rsidRPr="00AF34C6">
        <w:rPr>
          <w:rFonts w:eastAsiaTheme="minorHAnsi"/>
          <w:lang w:val="hr-HR"/>
        </w:rPr>
        <w:t>kuna a odnose se na rashode za bruto plaće z</w:t>
      </w:r>
      <w:r>
        <w:rPr>
          <w:rFonts w:eastAsiaTheme="minorHAnsi"/>
          <w:lang w:val="hr-HR"/>
        </w:rPr>
        <w:t>aposlenih u iznosu od 12.454.033,00</w:t>
      </w:r>
      <w:r w:rsidRPr="00AF34C6">
        <w:rPr>
          <w:rFonts w:eastAsiaTheme="minorHAnsi"/>
          <w:lang w:val="hr-HR"/>
        </w:rPr>
        <w:t xml:space="preserve"> kuna, ostalih rashoda za zaposlene (jubilarne nagra</w:t>
      </w:r>
      <w:r>
        <w:rPr>
          <w:rFonts w:eastAsiaTheme="minorHAnsi"/>
          <w:lang w:val="hr-HR"/>
        </w:rPr>
        <w:t>de, pomoći) u iznosu od 574.462,00</w:t>
      </w:r>
      <w:r w:rsidRPr="00AF34C6">
        <w:rPr>
          <w:rFonts w:eastAsiaTheme="minorHAnsi"/>
          <w:lang w:val="hr-HR"/>
        </w:rPr>
        <w:t xml:space="preserve"> kuna i doprinose </w:t>
      </w:r>
      <w:r>
        <w:rPr>
          <w:rFonts w:eastAsiaTheme="minorHAnsi"/>
          <w:lang w:val="hr-HR"/>
        </w:rPr>
        <w:t>na plaće u iznosu od 2.019.647,00</w:t>
      </w:r>
      <w:r w:rsidRPr="00AF34C6">
        <w:rPr>
          <w:rFonts w:eastAsiaTheme="minorHAnsi"/>
          <w:lang w:val="hr-HR"/>
        </w:rPr>
        <w:t xml:space="preserve"> kuna. Povećanje rashoda u odnosu na usporedno razdoblje </w:t>
      </w:r>
      <w:r w:rsidR="00F02B0B">
        <w:rPr>
          <w:rFonts w:eastAsiaTheme="minorHAnsi"/>
          <w:lang w:val="hr-HR"/>
        </w:rPr>
        <w:t xml:space="preserve">(53,7%) </w:t>
      </w:r>
      <w:r w:rsidRPr="00AF34C6">
        <w:rPr>
          <w:rFonts w:eastAsiaTheme="minorHAnsi"/>
          <w:lang w:val="hr-HR"/>
        </w:rPr>
        <w:t>odnosi se na</w:t>
      </w:r>
      <w:r w:rsidR="00F02B0B">
        <w:rPr>
          <w:rFonts w:eastAsiaTheme="minorHAnsi"/>
          <w:lang w:val="hr-HR"/>
        </w:rPr>
        <w:t xml:space="preserve"> rashode za</w:t>
      </w:r>
      <w:r w:rsidRPr="00AF34C6">
        <w:rPr>
          <w:rFonts w:eastAsiaTheme="minorHAnsi"/>
          <w:lang w:val="hr-HR"/>
        </w:rPr>
        <w:t xml:space="preserve"> isplaćene plaće </w:t>
      </w:r>
      <w:r w:rsidR="00F02B0B">
        <w:rPr>
          <w:rFonts w:eastAsiaTheme="minorHAnsi"/>
          <w:lang w:val="hr-HR"/>
        </w:rPr>
        <w:t xml:space="preserve">i ostale rashode za zaposlene </w:t>
      </w:r>
      <w:r w:rsidRPr="00AF34C6">
        <w:rPr>
          <w:rFonts w:eastAsiaTheme="minorHAnsi"/>
          <w:lang w:val="hr-HR"/>
        </w:rPr>
        <w:t xml:space="preserve">za preuzete djelatnike Ureda državne uprave. </w:t>
      </w:r>
    </w:p>
    <w:p w:rsidR="00EC668A" w:rsidRDefault="00EC668A" w:rsidP="00130077">
      <w:pPr>
        <w:pStyle w:val="Naslov21"/>
        <w:spacing w:before="197"/>
        <w:ind w:left="0"/>
      </w:pPr>
      <w:r>
        <w:t>B</w:t>
      </w:r>
      <w:r w:rsidR="00B52CBF">
        <w:t>ilješka br. 12</w:t>
      </w:r>
    </w:p>
    <w:p w:rsidR="00EC668A" w:rsidRDefault="00EC668A" w:rsidP="00130077">
      <w:pPr>
        <w:pStyle w:val="Tijeloteksta"/>
        <w:spacing w:line="276" w:lineRule="auto"/>
        <w:ind w:right="113"/>
        <w:jc w:val="both"/>
      </w:pPr>
      <w:r>
        <w:t xml:space="preserve">Pod </w:t>
      </w:r>
      <w:r>
        <w:rPr>
          <w:spacing w:val="-3"/>
        </w:rPr>
        <w:t xml:space="preserve">AOP </w:t>
      </w:r>
      <w:r>
        <w:t>161 evidentirani su rashodi vezani uz naknade troškov</w:t>
      </w:r>
      <w:r w:rsidR="00F02B0B">
        <w:t>a zaposlenih u iznosu od 276.921,00  kuna ili za 25,7</w:t>
      </w:r>
      <w:r>
        <w:t xml:space="preserve"> </w:t>
      </w:r>
      <w:r w:rsidR="00F02B0B">
        <w:t>% više</w:t>
      </w:r>
      <w:r>
        <w:t xml:space="preserve"> </w:t>
      </w:r>
      <w:r>
        <w:rPr>
          <w:spacing w:val="-3"/>
        </w:rPr>
        <w:t xml:space="preserve">od </w:t>
      </w:r>
      <w:r>
        <w:t>usporenog razdoblja</w:t>
      </w:r>
      <w:r w:rsidR="00F02B0B">
        <w:t xml:space="preserve"> zbog isplate nakanda za pruzete djelatnike Ureda državne uprave</w:t>
      </w:r>
      <w:r>
        <w:t xml:space="preserve">, a čine ih rashodi za službena putovanja evidentirana </w:t>
      </w:r>
      <w:r>
        <w:rPr>
          <w:spacing w:val="-3"/>
        </w:rPr>
        <w:t xml:space="preserve">na AOP </w:t>
      </w:r>
      <w:r>
        <w:t>162 u iz</w:t>
      </w:r>
      <w:r w:rsidR="00F02B0B">
        <w:t>nosu od 26.579,00</w:t>
      </w:r>
      <w:r>
        <w:t xml:space="preserve"> kuna, naknade za prijevoz, rad </w:t>
      </w:r>
      <w:r>
        <w:rPr>
          <w:spacing w:val="-3"/>
        </w:rPr>
        <w:t xml:space="preserve">na </w:t>
      </w:r>
      <w:r>
        <w:t xml:space="preserve">terenu i odvojeni život evidentirani </w:t>
      </w:r>
      <w:r>
        <w:rPr>
          <w:spacing w:val="-3"/>
        </w:rPr>
        <w:t xml:space="preserve">na </w:t>
      </w:r>
      <w:r w:rsidR="00F02B0B">
        <w:t>AOP 163 u iznosu od 202.986,00</w:t>
      </w:r>
      <w:r>
        <w:t xml:space="preserve"> </w:t>
      </w:r>
      <w:r>
        <w:rPr>
          <w:spacing w:val="-3"/>
        </w:rPr>
        <w:t xml:space="preserve">kuna </w:t>
      </w:r>
      <w:r>
        <w:t xml:space="preserve">i rashodi za stručno usavršavanje zaposlenika evidentirano </w:t>
      </w:r>
      <w:r>
        <w:rPr>
          <w:spacing w:val="-3"/>
        </w:rPr>
        <w:t xml:space="preserve">na AOP </w:t>
      </w:r>
      <w:r w:rsidR="00F02B0B">
        <w:t>164 u iznosu od 47.356,00</w:t>
      </w:r>
      <w:r>
        <w:t xml:space="preserve"> kuna. </w:t>
      </w:r>
    </w:p>
    <w:p w:rsidR="00EC668A" w:rsidRDefault="009C58BE" w:rsidP="00130077">
      <w:pPr>
        <w:pStyle w:val="Naslov21"/>
        <w:spacing w:before="199"/>
        <w:ind w:left="0"/>
      </w:pPr>
      <w:r>
        <w:t xml:space="preserve">Bilješka </w:t>
      </w:r>
      <w:r w:rsidR="00B52CBF">
        <w:t>br.13</w:t>
      </w:r>
    </w:p>
    <w:p w:rsidR="00EC668A" w:rsidRDefault="00EC668A" w:rsidP="00130077">
      <w:pPr>
        <w:pStyle w:val="Tijeloteksta"/>
        <w:spacing w:line="276" w:lineRule="auto"/>
        <w:ind w:right="105"/>
        <w:jc w:val="both"/>
      </w:pPr>
      <w:r>
        <w:t xml:space="preserve">AOP 166 evidentirani su rashodi za materijal </w:t>
      </w:r>
      <w:r w:rsidR="00F02B0B">
        <w:t xml:space="preserve">i energiju u iznosu od 886.422,00 kuna ili za 97,7 % više </w:t>
      </w:r>
      <w:r>
        <w:t xml:space="preserve">od usporednog razdoblja </w:t>
      </w:r>
      <w:r w:rsidR="00F02B0B">
        <w:t xml:space="preserve">zbog povećanja izdvajanja sredstava za financiranje troškova za </w:t>
      </w:r>
      <w:r w:rsidR="00396D9A">
        <w:t xml:space="preserve">uredski i ostali </w:t>
      </w:r>
      <w:r w:rsidR="00F02B0B">
        <w:t xml:space="preserve">materijal </w:t>
      </w:r>
      <w:r w:rsidR="00396D9A">
        <w:t xml:space="preserve">za redovno poslovanje, dok se znatni dio povećanja odnosi na rashode za električnu energiju, gorivo za službene </w:t>
      </w:r>
      <w:r w:rsidR="00130077">
        <w:t>automobile i rashode za energen</w:t>
      </w:r>
      <w:r w:rsidR="00396D9A">
        <w:t xml:space="preserve">te za </w:t>
      </w:r>
      <w:r w:rsidR="00F02B0B">
        <w:t xml:space="preserve">poslovne prostore </w:t>
      </w:r>
      <w:r w:rsidR="00396D9A">
        <w:t>središnjih</w:t>
      </w:r>
      <w:r w:rsidR="00F02B0B">
        <w:t xml:space="preserve"> ureda i ispostava </w:t>
      </w:r>
      <w:r w:rsidR="00396D9A">
        <w:t>županijskih ureda</w:t>
      </w:r>
      <w:r>
        <w:t>,</w:t>
      </w:r>
      <w:r w:rsidR="00396D9A">
        <w:t xml:space="preserve"> </w:t>
      </w:r>
      <w:r>
        <w:t xml:space="preserve">a sastoje se od </w:t>
      </w:r>
      <w:r w:rsidR="00F02B0B">
        <w:t>rashoda za uredski materijal</w:t>
      </w:r>
      <w:r>
        <w:t xml:space="preserve"> i ostalih materijal</w:t>
      </w:r>
      <w:r w:rsidR="00F02B0B">
        <w:t>nih rashoda u iznosu od 267.085,00</w:t>
      </w:r>
      <w:r>
        <w:t xml:space="preserve"> kuna, </w:t>
      </w:r>
      <w:r w:rsidR="00F02B0B">
        <w:t>rashoda za materi</w:t>
      </w:r>
      <w:r w:rsidR="00130077">
        <w:t>j</w:t>
      </w:r>
      <w:r w:rsidR="00F02B0B">
        <w:t xml:space="preserve">al </w:t>
      </w:r>
      <w:r w:rsidR="00396D9A">
        <w:t>i</w:t>
      </w:r>
      <w:r w:rsidR="00F02B0B">
        <w:t xml:space="preserve"> sirovine u iznosu  od 9.653,00 kuna, </w:t>
      </w:r>
      <w:r>
        <w:t>rashoda z</w:t>
      </w:r>
      <w:r w:rsidR="00F02B0B">
        <w:t>a energiju u iznosu od 559.376,00</w:t>
      </w:r>
      <w:r>
        <w:t xml:space="preserve"> kuna, rashoda za materijal i dijelove za tekuće investicijs</w:t>
      </w:r>
      <w:r w:rsidR="00F02B0B">
        <w:t>ko održavanje u iznosu od 36.541,00</w:t>
      </w:r>
      <w:r>
        <w:t xml:space="preserve"> kuna i rashoda za sitni inventa</w:t>
      </w:r>
      <w:r w:rsidR="00F02B0B">
        <w:t>r i auto gume u iznosu od 13.767,00</w:t>
      </w:r>
      <w:r>
        <w:t xml:space="preserve"> kuna.</w:t>
      </w:r>
    </w:p>
    <w:p w:rsidR="00EC668A" w:rsidRDefault="00B52CBF" w:rsidP="00130077">
      <w:pPr>
        <w:pStyle w:val="Naslov21"/>
        <w:spacing w:before="202"/>
        <w:ind w:left="0"/>
      </w:pPr>
      <w:r>
        <w:lastRenderedPageBreak/>
        <w:t>Bilješka br.14</w:t>
      </w:r>
    </w:p>
    <w:p w:rsidR="00130077" w:rsidRDefault="00130077" w:rsidP="00130077">
      <w:pPr>
        <w:pStyle w:val="Tijeloteksta"/>
        <w:spacing w:line="276" w:lineRule="auto"/>
        <w:ind w:right="110"/>
        <w:jc w:val="both"/>
      </w:pPr>
      <w:r>
        <w:rPr>
          <w:spacing w:val="-3"/>
        </w:rPr>
        <w:t xml:space="preserve">Na </w:t>
      </w:r>
      <w:r w:rsidR="00EC668A">
        <w:rPr>
          <w:spacing w:val="-3"/>
        </w:rPr>
        <w:t xml:space="preserve">AOP </w:t>
      </w:r>
      <w:r w:rsidR="00EC668A">
        <w:t xml:space="preserve">174 evidentirani su rashodi za usluge (podskupina </w:t>
      </w:r>
      <w:r>
        <w:t xml:space="preserve">konta </w:t>
      </w:r>
      <w:r w:rsidR="00EC668A">
        <w:t xml:space="preserve">323) u iznosu </w:t>
      </w:r>
      <w:r w:rsidR="00EC668A">
        <w:rPr>
          <w:spacing w:val="-3"/>
        </w:rPr>
        <w:t xml:space="preserve">od </w:t>
      </w:r>
      <w:r w:rsidR="00D301BE">
        <w:t>3.112.940,00</w:t>
      </w:r>
      <w:r w:rsidR="00EC668A">
        <w:t xml:space="preserve"> </w:t>
      </w:r>
      <w:r w:rsidR="00EC668A">
        <w:rPr>
          <w:spacing w:val="-3"/>
        </w:rPr>
        <w:t>kuna,</w:t>
      </w:r>
      <w:r w:rsidR="00EC668A">
        <w:t xml:space="preserve"> a sastoje </w:t>
      </w:r>
      <w:r w:rsidR="00EC668A">
        <w:rPr>
          <w:spacing w:val="2"/>
        </w:rPr>
        <w:t xml:space="preserve">se </w:t>
      </w:r>
      <w:r w:rsidR="00EC668A">
        <w:t xml:space="preserve">od: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>usluge telefona, pošte</w:t>
      </w:r>
      <w:r w:rsidR="00D301BE">
        <w:t xml:space="preserve"> i prijevoza u iznosu od 561.471,00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>usluge tekućeg investicijsko</w:t>
      </w:r>
      <w:r w:rsidR="00D301BE">
        <w:t>g održavanja u iznosu od 508.083,00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>usluge promidžbe i i</w:t>
      </w:r>
      <w:r w:rsidR="00D301BE">
        <w:t>nformiranja  u iznosu od 230.685,00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 xml:space="preserve">komunalne usluge u iznosu </w:t>
      </w:r>
      <w:r w:rsidRPr="00130077">
        <w:rPr>
          <w:spacing w:val="-3"/>
        </w:rPr>
        <w:t xml:space="preserve">od </w:t>
      </w:r>
      <w:r w:rsidR="00D301BE">
        <w:t>243.081,00</w:t>
      </w:r>
      <w:r w:rsidR="00130077">
        <w:t xml:space="preserve"> kuna,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>zakupnine</w:t>
      </w:r>
      <w:r w:rsidR="00D301BE">
        <w:t xml:space="preserve"> i najamnine u iznosu od 198.409,00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>zdravstvene i veterin</w:t>
      </w:r>
      <w:r w:rsidR="00D301BE">
        <w:t>arske usluge u iznosu od 296.775,00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 xml:space="preserve">intelektualne i osobne usluge u iznosu </w:t>
      </w:r>
      <w:r w:rsidRPr="00130077">
        <w:rPr>
          <w:spacing w:val="-3"/>
        </w:rPr>
        <w:t xml:space="preserve">od </w:t>
      </w:r>
      <w:r w:rsidR="00D301BE">
        <w:t xml:space="preserve">421.174,00 kuna, </w:t>
      </w:r>
    </w:p>
    <w:p w:rsidR="00130077" w:rsidRDefault="00D301BE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>
        <w:t xml:space="preserve">računalnih usluga u iznosu od 51.688,00 kuna, </w:t>
      </w:r>
      <w:r w:rsidR="00EC668A">
        <w:t xml:space="preserve">ostalih </w:t>
      </w:r>
      <w:r>
        <w:t>usluga  u iznosu od 601.574,00</w:t>
      </w:r>
      <w:r w:rsidR="00EC668A">
        <w:t xml:space="preserve"> </w:t>
      </w:r>
      <w:r w:rsidR="00EC668A" w:rsidRPr="00130077">
        <w:rPr>
          <w:spacing w:val="-3"/>
        </w:rPr>
        <w:t>kuna</w:t>
      </w:r>
      <w:r w:rsidR="00BA61BA" w:rsidRPr="00130077">
        <w:rPr>
          <w:spacing w:val="-3"/>
        </w:rPr>
        <w:t xml:space="preserve"> </w:t>
      </w:r>
    </w:p>
    <w:p w:rsidR="000964E3" w:rsidRPr="00130077" w:rsidRDefault="00BA61BA" w:rsidP="00130077">
      <w:pPr>
        <w:pStyle w:val="Tijeloteksta"/>
        <w:numPr>
          <w:ilvl w:val="0"/>
          <w:numId w:val="19"/>
        </w:numPr>
        <w:spacing w:line="276" w:lineRule="auto"/>
        <w:ind w:right="110"/>
        <w:jc w:val="both"/>
      </w:pPr>
      <w:r w:rsidRPr="00130077">
        <w:rPr>
          <w:spacing w:val="-3"/>
        </w:rPr>
        <w:t xml:space="preserve">te nakande za </w:t>
      </w:r>
      <w:r w:rsidR="00EC668A" w:rsidRPr="00130077">
        <w:rPr>
          <w:spacing w:val="-3"/>
        </w:rPr>
        <w:t xml:space="preserve"> </w:t>
      </w:r>
      <w:r w:rsidRPr="00130077">
        <w:rPr>
          <w:spacing w:val="-3"/>
        </w:rPr>
        <w:t xml:space="preserve">troškove osobama izvan radnog odnosa u iznosu od 3.589,00 kuna. </w:t>
      </w:r>
    </w:p>
    <w:p w:rsidR="00EC668A" w:rsidRPr="00531065" w:rsidRDefault="00EC668A" w:rsidP="000964E3">
      <w:pPr>
        <w:pStyle w:val="Tijeloteksta"/>
        <w:spacing w:line="276" w:lineRule="auto"/>
        <w:ind w:left="116" w:right="110"/>
        <w:jc w:val="both"/>
        <w:rPr>
          <w:spacing w:val="-3"/>
        </w:rPr>
      </w:pPr>
      <w:r>
        <w:rPr>
          <w:spacing w:val="-3"/>
        </w:rPr>
        <w:t xml:space="preserve">Razlog odstupanja </w:t>
      </w:r>
      <w:r w:rsidR="00BA61BA">
        <w:rPr>
          <w:spacing w:val="-3"/>
        </w:rPr>
        <w:t xml:space="preserve">odnosno povećanja u odnosu na usporednu godinu je preuzimanje poslova i djelatnika Ureda državne uprave od </w:t>
      </w:r>
      <w:r w:rsidR="00130077">
        <w:rPr>
          <w:spacing w:val="-3"/>
        </w:rPr>
        <w:t>0</w:t>
      </w:r>
      <w:r w:rsidR="00BA61BA">
        <w:rPr>
          <w:spacing w:val="-3"/>
        </w:rPr>
        <w:t>1.</w:t>
      </w:r>
      <w:r w:rsidR="00130077">
        <w:rPr>
          <w:spacing w:val="-3"/>
        </w:rPr>
        <w:t>0</w:t>
      </w:r>
      <w:r w:rsidR="00BA61BA">
        <w:rPr>
          <w:spacing w:val="-3"/>
        </w:rPr>
        <w:t xml:space="preserve">1.2020. godine i povećanje potreba za financiranje rashoda za usluge za redovno poslovanje. </w:t>
      </w:r>
    </w:p>
    <w:p w:rsidR="00EC668A" w:rsidRDefault="000964E3" w:rsidP="00130077">
      <w:pPr>
        <w:pStyle w:val="Naslov21"/>
        <w:spacing w:before="201"/>
        <w:ind w:left="0"/>
      </w:pPr>
      <w:r>
        <w:t>Bilješka br. 15</w:t>
      </w:r>
    </w:p>
    <w:p w:rsidR="00130077" w:rsidRDefault="00130077" w:rsidP="00130077">
      <w:pPr>
        <w:pStyle w:val="Tijeloteksta"/>
        <w:spacing w:line="276" w:lineRule="auto"/>
        <w:ind w:right="111"/>
        <w:jc w:val="both"/>
      </w:pPr>
      <w:r w:rsidRPr="00130077">
        <w:rPr>
          <w:sz w:val="21"/>
        </w:rPr>
        <w:t xml:space="preserve">Na </w:t>
      </w:r>
      <w:r w:rsidR="00EC668A" w:rsidRPr="00130077">
        <w:rPr>
          <w:spacing w:val="-3"/>
        </w:rPr>
        <w:t xml:space="preserve">AOP </w:t>
      </w:r>
      <w:r w:rsidR="00EC668A" w:rsidRPr="00130077">
        <w:t xml:space="preserve">185 evidentirani su Ostali nespomenuti rashodi </w:t>
      </w:r>
      <w:r w:rsidR="00BA61BA" w:rsidRPr="00130077">
        <w:t>poslovanja u iznosu od 2.131.901,00</w:t>
      </w:r>
      <w:r w:rsidR="00EC668A" w:rsidRPr="00130077">
        <w:t xml:space="preserve"> </w:t>
      </w:r>
      <w:r w:rsidR="00EC668A" w:rsidRPr="00130077">
        <w:rPr>
          <w:spacing w:val="-3"/>
        </w:rPr>
        <w:t xml:space="preserve">kuna, </w:t>
      </w:r>
      <w:r w:rsidR="00EC668A" w:rsidRPr="00130077">
        <w:t>a sastoje</w:t>
      </w:r>
      <w:r w:rsidR="00EC668A">
        <w:t xml:space="preserve"> </w:t>
      </w:r>
      <w:r w:rsidR="00EC668A">
        <w:rPr>
          <w:spacing w:val="2"/>
        </w:rPr>
        <w:t xml:space="preserve">se </w:t>
      </w:r>
      <w:r w:rsidR="00EC668A">
        <w:t xml:space="preserve">od: </w:t>
      </w:r>
    </w:p>
    <w:p w:rsidR="00130077" w:rsidRDefault="00EC668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>
        <w:t xml:space="preserve">naknada za rad predstavničkih  i izvršnih tijela, povjerenstava i sl. u </w:t>
      </w:r>
      <w:r>
        <w:rPr>
          <w:spacing w:val="-3"/>
        </w:rPr>
        <w:t xml:space="preserve">iznosu od </w:t>
      </w:r>
      <w:r w:rsidR="00BA61BA">
        <w:t>129.020,00</w:t>
      </w:r>
      <w:r w:rsidR="000964E3">
        <w:t xml:space="preserve"> kuna,</w:t>
      </w:r>
    </w:p>
    <w:p w:rsidR="00130077" w:rsidRDefault="00EC668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>
        <w:t>premije osiguran</w:t>
      </w:r>
      <w:r w:rsidR="00BA61BA">
        <w:t xml:space="preserve">ja </w:t>
      </w:r>
      <w:r w:rsidR="000964E3">
        <w:t xml:space="preserve">za službene automobile </w:t>
      </w:r>
      <w:r w:rsidR="00BA61BA">
        <w:t>u iznosu od 27.027,00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>
        <w:t>re</w:t>
      </w:r>
      <w:r w:rsidR="00BA61BA">
        <w:t>prezentacije u iznosu od 101.679,00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 w:rsidRPr="00130077">
        <w:rPr>
          <w:spacing w:val="-3"/>
        </w:rPr>
        <w:t xml:space="preserve">rashoda </w:t>
      </w:r>
      <w:r>
        <w:t>za član</w:t>
      </w:r>
      <w:r w:rsidR="00BA61BA">
        <w:t xml:space="preserve">arine </w:t>
      </w:r>
      <w:r w:rsidR="000964E3">
        <w:t xml:space="preserve">(Hrvatska zajednica županija i Jadransko –jonska euroregija) </w:t>
      </w:r>
      <w:r w:rsidR="00BA61BA">
        <w:t xml:space="preserve">u iznosu od 38.381,00kuna, </w:t>
      </w:r>
    </w:p>
    <w:p w:rsidR="00130077" w:rsidRDefault="00BA61B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>
        <w:t xml:space="preserve">rashoda za pristojbe </w:t>
      </w:r>
      <w:r w:rsidR="000964E3">
        <w:t>i</w:t>
      </w:r>
      <w:r>
        <w:t xml:space="preserve"> naknade u iznosu od 27.977,00 kuna  te</w:t>
      </w:r>
      <w:r w:rsidR="00EC668A">
        <w:t xml:space="preserve"> </w:t>
      </w:r>
    </w:p>
    <w:p w:rsidR="00EC668A" w:rsidRDefault="00EC668A" w:rsidP="00130077">
      <w:pPr>
        <w:pStyle w:val="Tijeloteksta"/>
        <w:numPr>
          <w:ilvl w:val="0"/>
          <w:numId w:val="22"/>
        </w:numPr>
        <w:spacing w:line="276" w:lineRule="auto"/>
        <w:ind w:right="111"/>
        <w:jc w:val="both"/>
      </w:pPr>
      <w:r>
        <w:t xml:space="preserve">ostalih nespomenutih rashoda </w:t>
      </w:r>
      <w:r w:rsidR="00BA61BA">
        <w:t>poslovanja u iznosu od 1.807.817,00</w:t>
      </w:r>
      <w:r>
        <w:t xml:space="preserve"> </w:t>
      </w:r>
      <w:r w:rsidRPr="00130077">
        <w:rPr>
          <w:spacing w:val="-3"/>
        </w:rPr>
        <w:t xml:space="preserve">kuna koji </w:t>
      </w:r>
      <w:r>
        <w:t xml:space="preserve">su povećani u odnosu na usporedno razdoblje zbog evidentiranja rashoda za provedbu izbora (izbora za </w:t>
      </w:r>
      <w:r w:rsidR="00BA61BA">
        <w:t>predsjednika  RH</w:t>
      </w:r>
      <w:r>
        <w:t xml:space="preserve">) te rashoda za provedbu projekta “Razvojni centar Ličko – senjske županije” u okviru ove podskupine rashoda.  </w:t>
      </w:r>
    </w:p>
    <w:p w:rsidR="00130077" w:rsidRDefault="00130077" w:rsidP="00130077">
      <w:pPr>
        <w:pStyle w:val="Tijeloteksta"/>
        <w:spacing w:line="276" w:lineRule="auto"/>
        <w:ind w:right="111"/>
        <w:jc w:val="both"/>
      </w:pPr>
    </w:p>
    <w:p w:rsidR="00EC668A" w:rsidRPr="008E11DC" w:rsidRDefault="000964E3" w:rsidP="00130077">
      <w:pPr>
        <w:pStyle w:val="Tijeloteksta"/>
        <w:spacing w:line="276" w:lineRule="auto"/>
        <w:ind w:right="111"/>
        <w:jc w:val="both"/>
        <w:rPr>
          <w:b/>
        </w:rPr>
      </w:pPr>
      <w:r>
        <w:rPr>
          <w:b/>
        </w:rPr>
        <w:t>Bilješka br. 16</w:t>
      </w:r>
    </w:p>
    <w:p w:rsidR="00EC668A" w:rsidRDefault="00130077" w:rsidP="00130077">
      <w:pPr>
        <w:pStyle w:val="Tijeloteksta"/>
      </w:pPr>
      <w:r>
        <w:t xml:space="preserve">Na </w:t>
      </w:r>
      <w:r w:rsidR="00EC668A">
        <w:t>AOP 199 evi</w:t>
      </w:r>
      <w:r>
        <w:t xml:space="preserve">dentirane su kamate za primljeni dugoročni kredit </w:t>
      </w:r>
      <w:r w:rsidR="00A56998">
        <w:t xml:space="preserve">u iznosu od 57.891,00 </w:t>
      </w:r>
      <w:r w:rsidR="00EC668A">
        <w:t>kuna.</w:t>
      </w:r>
    </w:p>
    <w:p w:rsidR="00130077" w:rsidRDefault="00130077" w:rsidP="00130077">
      <w:pPr>
        <w:pStyle w:val="Naslov21"/>
        <w:ind w:left="0"/>
        <w:jc w:val="left"/>
        <w:rPr>
          <w:b w:val="0"/>
          <w:bCs w:val="0"/>
          <w:i w:val="0"/>
          <w:sz w:val="21"/>
        </w:rPr>
      </w:pPr>
    </w:p>
    <w:p w:rsidR="00EC668A" w:rsidRDefault="000964E3" w:rsidP="00130077">
      <w:pPr>
        <w:pStyle w:val="Naslov21"/>
        <w:ind w:left="0"/>
        <w:jc w:val="left"/>
      </w:pPr>
      <w:r>
        <w:t>Bilješka br. 17</w:t>
      </w:r>
    </w:p>
    <w:p w:rsidR="00130077" w:rsidRDefault="00130077" w:rsidP="00130077">
      <w:pPr>
        <w:pStyle w:val="Tijeloteksta"/>
        <w:spacing w:line="276" w:lineRule="auto"/>
        <w:ind w:right="108"/>
        <w:jc w:val="both"/>
      </w:pPr>
      <w:r>
        <w:rPr>
          <w:spacing w:val="-3"/>
        </w:rPr>
        <w:t xml:space="preserve">Na </w:t>
      </w:r>
      <w:r w:rsidR="00EC668A">
        <w:rPr>
          <w:spacing w:val="-3"/>
        </w:rPr>
        <w:t xml:space="preserve">AOP </w:t>
      </w:r>
      <w:r w:rsidR="00EC668A">
        <w:t>207 evidentirani su Ostali financi</w:t>
      </w:r>
      <w:r w:rsidR="00A56998">
        <w:t xml:space="preserve">jski rashodi u iznosu od 125.564,00 </w:t>
      </w:r>
      <w:r w:rsidR="00EC668A">
        <w:rPr>
          <w:spacing w:val="-3"/>
        </w:rPr>
        <w:t xml:space="preserve">kuna </w:t>
      </w:r>
      <w:r w:rsidR="00EC668A">
        <w:t xml:space="preserve">a sastoje </w:t>
      </w:r>
      <w:r w:rsidR="00EC668A">
        <w:rPr>
          <w:spacing w:val="2"/>
        </w:rPr>
        <w:t xml:space="preserve">se </w:t>
      </w:r>
      <w:r w:rsidR="00EC668A">
        <w:t>od rashoda  za bankarske usluge i usluge pl</w:t>
      </w:r>
      <w:r w:rsidR="00A56998">
        <w:t xml:space="preserve">atnog prometa u iznosu od 61.245,00 </w:t>
      </w:r>
      <w:r w:rsidR="00EC668A">
        <w:t xml:space="preserve">kuna </w:t>
      </w:r>
      <w:r w:rsidR="00EC668A">
        <w:rPr>
          <w:spacing w:val="2"/>
        </w:rPr>
        <w:t>te</w:t>
      </w:r>
      <w:r>
        <w:rPr>
          <w:spacing w:val="2"/>
        </w:rPr>
        <w:t xml:space="preserve"> </w:t>
      </w:r>
      <w:r w:rsidR="00EC668A">
        <w:t>ostalih nespomenutih financij</w:t>
      </w:r>
      <w:r w:rsidR="00A56998">
        <w:t>skih ras</w:t>
      </w:r>
      <w:r>
        <w:t>hoda u iznosu od 64.319,00 kuna,</w:t>
      </w:r>
      <w:r w:rsidR="00EC668A">
        <w:t xml:space="preserve"> a najvećim dijelom se odnose </w:t>
      </w:r>
      <w:r w:rsidR="00EC668A">
        <w:rPr>
          <w:spacing w:val="-3"/>
        </w:rPr>
        <w:t xml:space="preserve">na </w:t>
      </w:r>
      <w:r w:rsidR="00EC668A">
        <w:t xml:space="preserve">rashode za naknade za naplatu poreza </w:t>
      </w:r>
      <w:r w:rsidR="00EC668A">
        <w:rPr>
          <w:spacing w:val="-3"/>
        </w:rPr>
        <w:t xml:space="preserve">na </w:t>
      </w:r>
      <w:r w:rsidR="00EC668A">
        <w:t xml:space="preserve">cestovna motorna vozila </w:t>
      </w:r>
      <w:r w:rsidR="00EC668A">
        <w:rPr>
          <w:spacing w:val="-3"/>
        </w:rPr>
        <w:t xml:space="preserve">koja </w:t>
      </w:r>
      <w:r w:rsidR="00EC668A">
        <w:t>se  plaća stanicama za tehnički pregled</w:t>
      </w:r>
      <w:r w:rsidR="00EC668A">
        <w:rPr>
          <w:spacing w:val="8"/>
        </w:rPr>
        <w:t xml:space="preserve"> </w:t>
      </w:r>
      <w:r w:rsidR="00EC668A">
        <w:t>vozila.</w:t>
      </w:r>
    </w:p>
    <w:p w:rsidR="00130077" w:rsidRDefault="00130077" w:rsidP="00130077">
      <w:pPr>
        <w:pStyle w:val="Tijeloteksta"/>
        <w:spacing w:line="276" w:lineRule="auto"/>
        <w:ind w:right="108"/>
        <w:jc w:val="both"/>
      </w:pPr>
    </w:p>
    <w:p w:rsidR="00EC668A" w:rsidRPr="00130077" w:rsidRDefault="000964E3" w:rsidP="00130077">
      <w:pPr>
        <w:pStyle w:val="Tijeloteksta"/>
        <w:spacing w:line="276" w:lineRule="auto"/>
        <w:ind w:right="108"/>
        <w:jc w:val="both"/>
        <w:rPr>
          <w:b/>
        </w:rPr>
      </w:pPr>
      <w:r w:rsidRPr="00130077">
        <w:rPr>
          <w:b/>
        </w:rPr>
        <w:t>Bilješka br. 18</w:t>
      </w:r>
    </w:p>
    <w:p w:rsidR="00EC668A" w:rsidRPr="00130077" w:rsidRDefault="00130077" w:rsidP="00130077">
      <w:pPr>
        <w:pStyle w:val="Tijeloteksta"/>
        <w:spacing w:line="273" w:lineRule="auto"/>
        <w:ind w:right="121"/>
        <w:jc w:val="both"/>
      </w:pPr>
      <w:r w:rsidRPr="00130077">
        <w:rPr>
          <w:sz w:val="20"/>
        </w:rPr>
        <w:t xml:space="preserve">Na </w:t>
      </w:r>
      <w:r w:rsidR="00EC668A" w:rsidRPr="00130077">
        <w:rPr>
          <w:spacing w:val="-3"/>
        </w:rPr>
        <w:t xml:space="preserve">AOP </w:t>
      </w:r>
      <w:r w:rsidR="00EC668A" w:rsidRPr="00130077">
        <w:t xml:space="preserve">216 evidentirane su subvencije kamate </w:t>
      </w:r>
      <w:r w:rsidR="00EC668A" w:rsidRPr="00130077">
        <w:rPr>
          <w:spacing w:val="-3"/>
        </w:rPr>
        <w:t xml:space="preserve">na  </w:t>
      </w:r>
      <w:r w:rsidR="00EC668A" w:rsidRPr="00130077">
        <w:t xml:space="preserve">poduzetničke kredite poljoprivrednicima </w:t>
      </w:r>
      <w:r w:rsidR="00A56998" w:rsidRPr="00130077">
        <w:t>i obrtnicima u iznosu od 58.753,00</w:t>
      </w:r>
      <w:r w:rsidR="00EC668A" w:rsidRPr="00130077">
        <w:t xml:space="preserve"> </w:t>
      </w:r>
      <w:r w:rsidR="00A56998" w:rsidRPr="00130077">
        <w:rPr>
          <w:spacing w:val="-3"/>
        </w:rPr>
        <w:t>kuna</w:t>
      </w:r>
      <w:r w:rsidR="00EC668A" w:rsidRPr="00130077">
        <w:t>.</w:t>
      </w:r>
    </w:p>
    <w:p w:rsidR="00EC668A" w:rsidRDefault="00EC668A" w:rsidP="00130077">
      <w:pPr>
        <w:pStyle w:val="Naslov21"/>
        <w:spacing w:before="205"/>
        <w:ind w:left="0"/>
        <w:jc w:val="left"/>
      </w:pPr>
      <w:r>
        <w:t>Bilj</w:t>
      </w:r>
      <w:r w:rsidR="000964E3">
        <w:t>eška br. 19</w:t>
      </w:r>
    </w:p>
    <w:p w:rsidR="00130077" w:rsidRDefault="00130077" w:rsidP="00130077">
      <w:pPr>
        <w:pStyle w:val="Tijeloteksta"/>
        <w:spacing w:before="1" w:line="276" w:lineRule="auto"/>
        <w:ind w:right="107"/>
        <w:jc w:val="both"/>
      </w:pPr>
      <w:r w:rsidRPr="00130077">
        <w:rPr>
          <w:sz w:val="20"/>
        </w:rPr>
        <w:t xml:space="preserve">Na </w:t>
      </w:r>
      <w:r w:rsidR="00EC668A" w:rsidRPr="00130077">
        <w:t xml:space="preserve">AOP 221 evidentirane su Pomoći dane u inozemstvo i unutar općeg proračuna (skupina </w:t>
      </w:r>
      <w:r>
        <w:t xml:space="preserve"> konta </w:t>
      </w:r>
      <w:r w:rsidR="00EC668A" w:rsidRPr="00130077">
        <w:t xml:space="preserve">36) </w:t>
      </w:r>
      <w:r w:rsidR="00A56998" w:rsidRPr="00130077">
        <w:t>u iznosu od</w:t>
      </w:r>
      <w:r w:rsidR="00A56998">
        <w:t xml:space="preserve"> 39.320.257,00</w:t>
      </w:r>
      <w:r w:rsidR="00EC668A">
        <w:t xml:space="preserve"> kuna a sastoje se od: </w:t>
      </w:r>
    </w:p>
    <w:p w:rsidR="00130077" w:rsidRDefault="00EC668A" w:rsidP="00130077">
      <w:pPr>
        <w:pStyle w:val="Tijeloteksta"/>
        <w:numPr>
          <w:ilvl w:val="0"/>
          <w:numId w:val="23"/>
        </w:numPr>
        <w:spacing w:before="1" w:line="276" w:lineRule="auto"/>
        <w:ind w:right="107"/>
        <w:jc w:val="both"/>
      </w:pPr>
      <w:r>
        <w:t>kapit</w:t>
      </w:r>
      <w:r w:rsidR="00A56998">
        <w:t xml:space="preserve">alne pomoći jedinicama </w:t>
      </w:r>
      <w:r w:rsidR="000964E3">
        <w:t>lokalne</w:t>
      </w:r>
      <w:r w:rsidR="00A56998">
        <w:t xml:space="preserve"> samouprave</w:t>
      </w:r>
      <w:r>
        <w:t xml:space="preserve">, račun 363 u iznosu od </w:t>
      </w:r>
      <w:r w:rsidR="00A56998">
        <w:t>8</w:t>
      </w:r>
      <w:r>
        <w:t xml:space="preserve">76.000 kuna, </w:t>
      </w:r>
    </w:p>
    <w:p w:rsidR="00130077" w:rsidRDefault="00EC668A" w:rsidP="00130077">
      <w:pPr>
        <w:pStyle w:val="Tijeloteksta"/>
        <w:numPr>
          <w:ilvl w:val="0"/>
          <w:numId w:val="23"/>
        </w:numPr>
        <w:spacing w:before="1" w:line="276" w:lineRule="auto"/>
        <w:ind w:right="107"/>
        <w:jc w:val="both"/>
      </w:pPr>
      <w:r>
        <w:t>tekuće pomoći proračunskim korisnicima drugih proračuna,</w:t>
      </w:r>
      <w:r w:rsidR="00A56998">
        <w:t xml:space="preserve"> račun 366 u iznosu od 1.141.369,00</w:t>
      </w:r>
      <w:r>
        <w:t xml:space="preserve"> kuna, </w:t>
      </w:r>
    </w:p>
    <w:p w:rsidR="00130077" w:rsidRDefault="00EC668A" w:rsidP="00130077">
      <w:pPr>
        <w:pStyle w:val="Tijeloteksta"/>
        <w:numPr>
          <w:ilvl w:val="0"/>
          <w:numId w:val="23"/>
        </w:numPr>
        <w:spacing w:before="1" w:line="276" w:lineRule="auto"/>
        <w:ind w:right="107"/>
        <w:jc w:val="both"/>
      </w:pPr>
      <w:r>
        <w:t>prijenosi proračunskim korisnicima iz nadležnog proračuna za financiranje redovne djelatnosti, račun 3</w:t>
      </w:r>
      <w:r w:rsidR="00A56998">
        <w:t>67 u ukupnom iznos od 35.711.471,00</w:t>
      </w:r>
      <w:r>
        <w:t xml:space="preserve"> kuna koje čine prijenosi proračunskim korisnicima iz nadležnog proračuna za rashod</w:t>
      </w:r>
      <w:r w:rsidR="00A56998">
        <w:t>e poslovanja u iznosu 26.586.946,00</w:t>
      </w:r>
      <w:r>
        <w:t xml:space="preserve"> kuna i prijenosi proračunskim </w:t>
      </w:r>
      <w:r>
        <w:lastRenderedPageBreak/>
        <w:t>korisnicima iz nadležnog proračuna za nabavu nefinancijsk</w:t>
      </w:r>
      <w:r w:rsidR="00A56998">
        <w:t xml:space="preserve">e imovine u iznosu od 9.124.525,00 kuna te </w:t>
      </w:r>
    </w:p>
    <w:p w:rsidR="00EC668A" w:rsidRDefault="00A56998" w:rsidP="00130077">
      <w:pPr>
        <w:pStyle w:val="Tijeloteksta"/>
        <w:numPr>
          <w:ilvl w:val="0"/>
          <w:numId w:val="23"/>
        </w:numPr>
        <w:spacing w:before="1" w:line="276" w:lineRule="auto"/>
        <w:ind w:right="107"/>
        <w:jc w:val="both"/>
      </w:pPr>
      <w:r>
        <w:t xml:space="preserve">tekućih prijenosa proroačunskim korisnicima između istog proračuna, račun 369 u iznosu od 1.591.417,00 kuna. </w:t>
      </w:r>
    </w:p>
    <w:p w:rsidR="00EC668A" w:rsidRDefault="00EC668A" w:rsidP="00EC668A">
      <w:pPr>
        <w:pStyle w:val="Tijeloteksta"/>
        <w:spacing w:before="6"/>
        <w:rPr>
          <w:b/>
          <w:i/>
          <w:sz w:val="20"/>
        </w:rPr>
      </w:pPr>
    </w:p>
    <w:p w:rsidR="00EC668A" w:rsidRDefault="000964E3" w:rsidP="00EC668A">
      <w:pPr>
        <w:pStyle w:val="Naslov21"/>
        <w:jc w:val="left"/>
      </w:pPr>
      <w:r>
        <w:t>Bilješka br. 20</w:t>
      </w:r>
    </w:p>
    <w:p w:rsidR="00EC668A" w:rsidRDefault="00130077" w:rsidP="00EC668A">
      <w:pPr>
        <w:pStyle w:val="Tijeloteksta"/>
        <w:spacing w:line="273" w:lineRule="auto"/>
        <w:ind w:left="116" w:right="113"/>
        <w:jc w:val="both"/>
      </w:pPr>
      <w:r>
        <w:t xml:space="preserve">Na </w:t>
      </w:r>
      <w:r w:rsidR="00EC668A">
        <w:t>AOP 246 evidentirane su Ostale naknade građanima i kućanstvima i</w:t>
      </w:r>
      <w:r w:rsidR="00A56998">
        <w:t>z proračuna u iznosu od 947.943,00</w:t>
      </w:r>
      <w:r w:rsidR="00EC668A">
        <w:t xml:space="preserve"> kuna koje se odnose na naknade građanima i kućanstvu isplaćene kao pomoći </w:t>
      </w:r>
      <w:r w:rsidR="00A56998">
        <w:t>za ogrjev (446.250,00 kuna)  i</w:t>
      </w:r>
      <w:r w:rsidR="001C71BA">
        <w:t xml:space="preserve"> bespovratne novčane potpore za mljekarstvo i ostale programe mjera u okviru provedbe programa </w:t>
      </w:r>
      <w:r w:rsidR="00B96D20">
        <w:t xml:space="preserve">poticanja </w:t>
      </w:r>
      <w:r w:rsidR="001C71BA">
        <w:t xml:space="preserve">ruralnog razvoja. </w:t>
      </w:r>
    </w:p>
    <w:p w:rsidR="00EC668A" w:rsidRDefault="000964E3" w:rsidP="00EC668A">
      <w:pPr>
        <w:pStyle w:val="Naslov21"/>
        <w:spacing w:before="210"/>
        <w:jc w:val="left"/>
      </w:pPr>
      <w:r>
        <w:t>Bilješka br. 21</w:t>
      </w:r>
    </w:p>
    <w:p w:rsidR="00EC668A" w:rsidRDefault="00B96D20" w:rsidP="00EC668A">
      <w:pPr>
        <w:pStyle w:val="Tijeloteksta"/>
        <w:spacing w:line="276" w:lineRule="auto"/>
        <w:ind w:left="116" w:right="110"/>
        <w:jc w:val="both"/>
        <w:rPr>
          <w:spacing w:val="-3"/>
        </w:rPr>
      </w:pPr>
      <w:r>
        <w:t xml:space="preserve">Na </w:t>
      </w:r>
      <w:r w:rsidR="001C71BA">
        <w:t>AOP 258</w:t>
      </w:r>
      <w:r w:rsidR="00EC668A">
        <w:t xml:space="preserve"> evidentirane su Tekuće donacije u iznosu od</w:t>
      </w:r>
      <w:r w:rsidR="001C71BA">
        <w:t xml:space="preserve"> 4.441.718,00 </w:t>
      </w:r>
      <w:r w:rsidR="00EC668A">
        <w:t>kuna</w:t>
      </w:r>
      <w:r>
        <w:t>,</w:t>
      </w:r>
      <w:r w:rsidR="00EC668A">
        <w:t xml:space="preserve"> a sastoje se od isplaćenih donacija političkim strankama zastupljenima u predstavničkom tijelu, donacija po programu lovstva te programima javnih potreba iz područja društvenih djelatnosti. </w:t>
      </w:r>
    </w:p>
    <w:p w:rsidR="001C71BA" w:rsidRDefault="001C71BA" w:rsidP="00EC668A">
      <w:pPr>
        <w:pStyle w:val="Tijeloteksta"/>
        <w:spacing w:line="276" w:lineRule="auto"/>
        <w:ind w:left="116" w:right="110"/>
        <w:jc w:val="both"/>
        <w:rPr>
          <w:spacing w:val="-3"/>
        </w:rPr>
      </w:pPr>
    </w:p>
    <w:p w:rsidR="001C71BA" w:rsidRPr="000964E3" w:rsidRDefault="001C71BA" w:rsidP="00EC668A">
      <w:pPr>
        <w:pStyle w:val="Tijeloteksta"/>
        <w:spacing w:line="276" w:lineRule="auto"/>
        <w:ind w:left="116" w:right="110"/>
        <w:jc w:val="both"/>
        <w:rPr>
          <w:b/>
          <w:i/>
          <w:spacing w:val="-3"/>
        </w:rPr>
      </w:pPr>
      <w:r w:rsidRPr="000964E3">
        <w:rPr>
          <w:b/>
          <w:i/>
          <w:spacing w:val="-3"/>
        </w:rPr>
        <w:t xml:space="preserve">Bilješka br. </w:t>
      </w:r>
      <w:r w:rsidR="000964E3" w:rsidRPr="000964E3">
        <w:rPr>
          <w:b/>
          <w:i/>
          <w:spacing w:val="-3"/>
        </w:rPr>
        <w:t>22</w:t>
      </w:r>
    </w:p>
    <w:p w:rsidR="00EC668A" w:rsidRDefault="00EC668A" w:rsidP="00EC668A">
      <w:pPr>
        <w:pStyle w:val="Tijeloteksta"/>
        <w:spacing w:line="276" w:lineRule="auto"/>
        <w:ind w:left="116" w:right="110"/>
        <w:jc w:val="both"/>
        <w:rPr>
          <w:spacing w:val="-3"/>
        </w:rPr>
      </w:pPr>
      <w:r>
        <w:rPr>
          <w:spacing w:val="-3"/>
        </w:rPr>
        <w:t>Na AOP 263 ev</w:t>
      </w:r>
      <w:r w:rsidR="001C71BA">
        <w:rPr>
          <w:spacing w:val="-3"/>
        </w:rPr>
        <w:t>identirane su Kapitalne pomoći  u iznosu od 35.258,00</w:t>
      </w:r>
      <w:r>
        <w:rPr>
          <w:spacing w:val="-3"/>
        </w:rPr>
        <w:t xml:space="preserve"> kuna</w:t>
      </w:r>
      <w:r w:rsidR="00B96D20">
        <w:rPr>
          <w:spacing w:val="-3"/>
        </w:rPr>
        <w:t>,</w:t>
      </w:r>
      <w:r>
        <w:rPr>
          <w:spacing w:val="-3"/>
        </w:rPr>
        <w:t xml:space="preserve"> a odnose se na isplaćenu donaciju </w:t>
      </w:r>
      <w:r w:rsidR="001C71BA">
        <w:rPr>
          <w:spacing w:val="-3"/>
        </w:rPr>
        <w:t xml:space="preserve">trgovačkom društvu KODOS d.o.o. temeljem sklopljenog Sporazuma </w:t>
      </w:r>
      <w:r>
        <w:rPr>
          <w:spacing w:val="-3"/>
        </w:rPr>
        <w:t xml:space="preserve"> za sufinanciranje </w:t>
      </w:r>
      <w:r w:rsidR="001C71BA">
        <w:rPr>
          <w:spacing w:val="-3"/>
        </w:rPr>
        <w:t xml:space="preserve">izgradnje Centra za gospodarenje otpadom </w:t>
      </w:r>
      <w:r w:rsidR="0096015A">
        <w:rPr>
          <w:spacing w:val="-3"/>
        </w:rPr>
        <w:t>Babina gora u Karlovačkoj županiji.</w:t>
      </w:r>
    </w:p>
    <w:p w:rsidR="00EC668A" w:rsidRDefault="00EC668A" w:rsidP="00EC668A">
      <w:pPr>
        <w:pStyle w:val="Naslov21"/>
        <w:spacing w:before="210"/>
        <w:jc w:val="left"/>
      </w:pPr>
      <w:r>
        <w:t>Bilješka br 2</w:t>
      </w:r>
      <w:r w:rsidR="000964E3">
        <w:t>3</w:t>
      </w:r>
    </w:p>
    <w:p w:rsidR="0096015A" w:rsidRDefault="0096015A" w:rsidP="00EC668A">
      <w:pPr>
        <w:pStyle w:val="Tijeloteksta"/>
        <w:spacing w:line="273" w:lineRule="auto"/>
        <w:ind w:left="116" w:right="113"/>
        <w:jc w:val="both"/>
      </w:pPr>
      <w:r>
        <w:t xml:space="preserve">Na </w:t>
      </w:r>
      <w:r w:rsidR="00EC668A">
        <w:t>AOP 341 evidentirani su rashodi za nabavu nefinancijske imovine u ukupnom iznosu od</w:t>
      </w:r>
      <w:r>
        <w:t xml:space="preserve"> 6.714.012,00 </w:t>
      </w:r>
      <w:r w:rsidR="00EC668A">
        <w:t xml:space="preserve">kuna a čine ih:  </w:t>
      </w:r>
    </w:p>
    <w:p w:rsidR="00B96D20" w:rsidRDefault="00EC668A" w:rsidP="00B96D20">
      <w:pPr>
        <w:pStyle w:val="Tijeloteksta"/>
        <w:numPr>
          <w:ilvl w:val="0"/>
          <w:numId w:val="24"/>
        </w:numPr>
        <w:spacing w:line="273" w:lineRule="auto"/>
        <w:ind w:right="113"/>
        <w:jc w:val="both"/>
      </w:pPr>
      <w:r>
        <w:t xml:space="preserve">rashodi za nabavu neproizvedene dugotrajne imovine </w:t>
      </w:r>
      <w:r w:rsidR="0096015A">
        <w:t xml:space="preserve"> u ukupnom iznosu od 2.025.869,00 kuna a odnose se na rashode za kupnju građevinskog objekta </w:t>
      </w:r>
      <w:r>
        <w:t xml:space="preserve">(kupnja </w:t>
      </w:r>
      <w:r w:rsidR="0096015A">
        <w:t xml:space="preserve"> objekta za Sigurnu kuću)</w:t>
      </w:r>
      <w:r>
        <w:t xml:space="preserve"> u izn</w:t>
      </w:r>
      <w:r w:rsidR="0096015A">
        <w:t xml:space="preserve">osu od 482.513,00 </w:t>
      </w:r>
      <w:r>
        <w:t xml:space="preserve">kuna, rashodi za </w:t>
      </w:r>
      <w:r w:rsidR="0096015A">
        <w:t>nabavu postrojenja i opreme u ukupnom iznosu od 1.543.356,00</w:t>
      </w:r>
      <w:r>
        <w:t xml:space="preserve"> kuna</w:t>
      </w:r>
      <w:r w:rsidR="0096015A">
        <w:t xml:space="preserve"> za Razvojni centar Ličko – senjske županije i</w:t>
      </w:r>
    </w:p>
    <w:p w:rsidR="00EC668A" w:rsidRDefault="00EC668A" w:rsidP="00B96D20">
      <w:pPr>
        <w:pStyle w:val="Tijeloteksta"/>
        <w:numPr>
          <w:ilvl w:val="0"/>
          <w:numId w:val="24"/>
        </w:numPr>
        <w:spacing w:line="273" w:lineRule="auto"/>
        <w:ind w:right="113"/>
        <w:jc w:val="both"/>
      </w:pPr>
      <w:r>
        <w:t>rashodi za dodatna ulaganja na nefinancijsko</w:t>
      </w:r>
      <w:r w:rsidR="0096015A">
        <w:t xml:space="preserve">j imovini u iznosu od 4.688.143,00 </w:t>
      </w:r>
      <w:r>
        <w:t xml:space="preserve"> kuna, a odnose se najvećim dijelom na rashode proračunskih korisnika i rashode za uređenje Razvojnog centra Ličko – senjske županije. </w:t>
      </w:r>
    </w:p>
    <w:p w:rsidR="00EC668A" w:rsidRDefault="000964E3" w:rsidP="00EC668A">
      <w:pPr>
        <w:pStyle w:val="Naslov21"/>
        <w:spacing w:before="210"/>
        <w:jc w:val="left"/>
      </w:pPr>
      <w:r>
        <w:t>Bilješka br. 24</w:t>
      </w:r>
    </w:p>
    <w:p w:rsidR="00EC668A" w:rsidRDefault="00B96D20" w:rsidP="00EC668A">
      <w:pPr>
        <w:pStyle w:val="Tijeloteksta"/>
        <w:spacing w:before="1" w:line="273" w:lineRule="auto"/>
        <w:ind w:left="116" w:right="116"/>
        <w:jc w:val="both"/>
      </w:pPr>
      <w:r>
        <w:t xml:space="preserve">Na </w:t>
      </w:r>
      <w:r w:rsidR="00EC668A">
        <w:t>A</w:t>
      </w:r>
      <w:r>
        <w:t>OP 583</w:t>
      </w:r>
      <w:r w:rsidR="00EC668A">
        <w:t xml:space="preserve"> evidentirane su Otplate glavnice primljenih kredita i zajmova od kreditnih i ostalih financijskih institucija u javn</w:t>
      </w:r>
      <w:r w:rsidR="0096015A">
        <w:t xml:space="preserve">om sektoru u iznosu od 190.135,00 </w:t>
      </w:r>
      <w:r w:rsidR="00EC668A">
        <w:t>kuna</w:t>
      </w:r>
      <w:r>
        <w:t>,</w:t>
      </w:r>
      <w:r w:rsidR="00EC668A">
        <w:t xml:space="preserve"> a odnosi se na otplatu dugoročnog kredita </w:t>
      </w:r>
      <w:r w:rsidR="0096015A">
        <w:t xml:space="preserve"> (glavnica</w:t>
      </w:r>
      <w:r w:rsidR="00B52CBF">
        <w:t>)</w:t>
      </w:r>
      <w:r w:rsidR="0096015A">
        <w:t xml:space="preserve"> za izgradnju i uređenje Razvojnog centra Ličko – senjske županije u iznosu od 3.750.000,00 kuna </w:t>
      </w:r>
      <w:r w:rsidR="00B52CBF">
        <w:t xml:space="preserve">realiziranog putem Privredne banke d.d. Zagreb </w:t>
      </w:r>
      <w:r w:rsidR="0096015A">
        <w:t xml:space="preserve">s početkom otplate od </w:t>
      </w:r>
      <w:r>
        <w:t>0</w:t>
      </w:r>
      <w:r w:rsidR="0096015A">
        <w:t>1.siječnja 2020 godine</w:t>
      </w:r>
      <w:r w:rsidR="00B52CBF">
        <w:t xml:space="preserve">. Temeljem odluke Županijske skupštine, za otplatu navedenog kredita poslovna banka – Privredna banka d.d. Zagreb odobrila je moratorij na otplatu istog u trajanju od 6 mjeseci iz razloga smanjenja prihoda Županije uzrokovanih korona krizom u 2020. godini. Evidentirani rashodi odnose se na otplatu glavnice u razdoblju od </w:t>
      </w:r>
      <w:r>
        <w:t>0</w:t>
      </w:r>
      <w:r w:rsidR="00B52CBF">
        <w:t>1.</w:t>
      </w:r>
      <w:r>
        <w:t>0</w:t>
      </w:r>
      <w:r w:rsidR="00B52CBF">
        <w:t>1.-30.</w:t>
      </w:r>
      <w:r>
        <w:t>0</w:t>
      </w:r>
      <w:r w:rsidR="00B52CBF">
        <w:t xml:space="preserve">6.2020. godine. </w:t>
      </w:r>
    </w:p>
    <w:p w:rsidR="009C58BE" w:rsidRDefault="009C58BE" w:rsidP="00EC668A">
      <w:pPr>
        <w:pStyle w:val="Tijeloteksta"/>
        <w:spacing w:before="1" w:line="273" w:lineRule="auto"/>
        <w:ind w:left="116" w:right="116"/>
        <w:jc w:val="both"/>
      </w:pPr>
    </w:p>
    <w:p w:rsidR="00EC668A" w:rsidRDefault="00EC668A" w:rsidP="00B96D20">
      <w:pPr>
        <w:pStyle w:val="Naslov21"/>
        <w:spacing w:before="68"/>
        <w:ind w:left="0"/>
      </w:pPr>
      <w:r>
        <w:t>Bilješka br</w:t>
      </w:r>
      <w:r w:rsidR="000964E3">
        <w:t>. 25</w:t>
      </w:r>
    </w:p>
    <w:p w:rsidR="00EC668A" w:rsidRDefault="00B96D20" w:rsidP="00B96D20">
      <w:pPr>
        <w:pStyle w:val="Tijeloteksta"/>
        <w:jc w:val="both"/>
      </w:pPr>
      <w:r>
        <w:t xml:space="preserve">Na </w:t>
      </w:r>
      <w:r w:rsidR="00EC668A">
        <w:t>AOP 638 evidentirano je stanje novčanih sredstava na početku izvještajnog razdoblja u iznosu od</w:t>
      </w:r>
      <w:r w:rsidR="00B52CBF">
        <w:t xml:space="preserve"> 8.256.785,00 </w:t>
      </w:r>
      <w:r w:rsidR="00EC668A">
        <w:t>kuna. Ukupni priljev na novčane račune i blag</w:t>
      </w:r>
      <w:r w:rsidR="00B52CBF">
        <w:t>ajnu iznosio je 94.842.</w:t>
      </w:r>
      <w:r>
        <w:t>3</w:t>
      </w:r>
      <w:r w:rsidR="00B52CBF">
        <w:t xml:space="preserve">10,00 </w:t>
      </w:r>
      <w:r w:rsidR="00EC668A">
        <w:t>kuna, a ukupni odljev s novčanih računa i</w:t>
      </w:r>
      <w:r w:rsidR="00B52CBF">
        <w:t xml:space="preserve"> blagajne iznosio je 91.631.535,00</w:t>
      </w:r>
      <w:r w:rsidR="00EC668A">
        <w:t xml:space="preserve"> kuna.</w:t>
      </w:r>
    </w:p>
    <w:p w:rsidR="000964E3" w:rsidRDefault="000964E3" w:rsidP="00EC668A">
      <w:pPr>
        <w:pStyle w:val="Tijeloteksta"/>
        <w:ind w:left="116"/>
        <w:jc w:val="both"/>
      </w:pPr>
    </w:p>
    <w:p w:rsidR="00B96D20" w:rsidRDefault="000964E3" w:rsidP="00B96D20">
      <w:pPr>
        <w:pStyle w:val="Tijeloteksta"/>
        <w:jc w:val="both"/>
        <w:rPr>
          <w:b/>
          <w:i/>
        </w:rPr>
      </w:pPr>
      <w:r w:rsidRPr="000964E3">
        <w:rPr>
          <w:b/>
          <w:i/>
        </w:rPr>
        <w:t>Bilješka br. 26</w:t>
      </w:r>
    </w:p>
    <w:p w:rsidR="00EC668A" w:rsidRDefault="00B96D20" w:rsidP="00B96D20">
      <w:pPr>
        <w:pStyle w:val="Tijeloteksta"/>
        <w:jc w:val="both"/>
      </w:pPr>
      <w:r w:rsidRPr="00B96D20">
        <w:t xml:space="preserve">Na </w:t>
      </w:r>
      <w:r w:rsidR="00EC668A" w:rsidRPr="00B96D20">
        <w:t>AOP 641 evidentirano je stanje novčanih sredstava na kraju izvještajnog razdoblja koje iznosi</w:t>
      </w:r>
      <w:r w:rsidR="00EC668A">
        <w:t xml:space="preserve"> </w:t>
      </w:r>
      <w:r w:rsidR="00B52CBF">
        <w:t>11.467.560,00</w:t>
      </w:r>
      <w:r w:rsidR="00EC668A">
        <w:t xml:space="preserve"> kuna.</w:t>
      </w:r>
    </w:p>
    <w:p w:rsidR="00B96D20" w:rsidRDefault="00B96D20" w:rsidP="00B96D20">
      <w:pPr>
        <w:pStyle w:val="Tijeloteksta"/>
        <w:jc w:val="both"/>
      </w:pPr>
    </w:p>
    <w:p w:rsidR="00B96D20" w:rsidRDefault="00B96D20" w:rsidP="00B96D20">
      <w:pPr>
        <w:pStyle w:val="Tijeloteksta"/>
        <w:jc w:val="both"/>
      </w:pPr>
    </w:p>
    <w:p w:rsidR="00B96D20" w:rsidRDefault="00B96D20" w:rsidP="00B96D20">
      <w:pPr>
        <w:pStyle w:val="Tijeloteksta"/>
        <w:jc w:val="both"/>
      </w:pPr>
    </w:p>
    <w:p w:rsidR="00B96D20" w:rsidRPr="00B96D20" w:rsidRDefault="00B96D20" w:rsidP="00B96D20">
      <w:pPr>
        <w:pStyle w:val="Tijeloteksta"/>
        <w:jc w:val="both"/>
        <w:rPr>
          <w:b/>
          <w:i/>
        </w:rPr>
      </w:pPr>
    </w:p>
    <w:p w:rsidR="00FD07DB" w:rsidRDefault="00FD07DB" w:rsidP="00FD07DB">
      <w:pPr>
        <w:pStyle w:val="Tijeloteksta"/>
        <w:spacing w:before="9"/>
        <w:rPr>
          <w:sz w:val="18"/>
        </w:rPr>
      </w:pPr>
    </w:p>
    <w:p w:rsidR="00FD07DB" w:rsidRPr="00AA2137" w:rsidRDefault="00FD07DB" w:rsidP="00FD07DB">
      <w:pPr>
        <w:pStyle w:val="Naslov11"/>
        <w:numPr>
          <w:ilvl w:val="0"/>
          <w:numId w:val="11"/>
        </w:numPr>
        <w:tabs>
          <w:tab w:val="left" w:pos="1196"/>
          <w:tab w:val="left" w:pos="1197"/>
        </w:tabs>
        <w:rPr>
          <w:u w:val="single"/>
        </w:rPr>
      </w:pPr>
      <w:r w:rsidRPr="00AA2137">
        <w:rPr>
          <w:u w:val="single"/>
        </w:rPr>
        <w:lastRenderedPageBreak/>
        <w:t>IZVJEŠTAJ O</w:t>
      </w:r>
      <w:r w:rsidRPr="00AA2137">
        <w:rPr>
          <w:spacing w:val="-6"/>
          <w:u w:val="single"/>
        </w:rPr>
        <w:t xml:space="preserve"> </w:t>
      </w:r>
      <w:r w:rsidRPr="00AA2137">
        <w:rPr>
          <w:u w:val="single"/>
        </w:rPr>
        <w:t>OBVEZAMA</w:t>
      </w:r>
    </w:p>
    <w:p w:rsidR="00FD07DB" w:rsidRDefault="00FD07DB" w:rsidP="00FD07DB">
      <w:pPr>
        <w:pStyle w:val="Tijeloteksta"/>
        <w:spacing w:before="7"/>
        <w:rPr>
          <w:b/>
          <w:sz w:val="20"/>
        </w:rPr>
      </w:pPr>
    </w:p>
    <w:p w:rsidR="00FD07DB" w:rsidRDefault="00FD07DB" w:rsidP="00B96D20">
      <w:pPr>
        <w:pStyle w:val="Naslov21"/>
        <w:ind w:left="0"/>
        <w:jc w:val="left"/>
      </w:pPr>
      <w:r>
        <w:t>Bilješka br. 1.</w:t>
      </w:r>
    </w:p>
    <w:p w:rsidR="00FD07DB" w:rsidRDefault="00B96D20" w:rsidP="00B96D20">
      <w:pPr>
        <w:pStyle w:val="Tijeloteksta"/>
        <w:spacing w:before="1" w:line="273" w:lineRule="auto"/>
        <w:ind w:right="112"/>
        <w:jc w:val="both"/>
      </w:pPr>
      <w:r>
        <w:rPr>
          <w:spacing w:val="-3"/>
        </w:rPr>
        <w:t xml:space="preserve">Na </w:t>
      </w:r>
      <w:r w:rsidR="00FD07DB">
        <w:rPr>
          <w:spacing w:val="-3"/>
        </w:rPr>
        <w:t xml:space="preserve">AOP </w:t>
      </w:r>
      <w:r w:rsidR="00FD07DB">
        <w:t xml:space="preserve">036 evidentirano je stanje obveza </w:t>
      </w:r>
      <w:r w:rsidR="00FD07DB">
        <w:rPr>
          <w:spacing w:val="-3"/>
        </w:rPr>
        <w:t xml:space="preserve">na </w:t>
      </w:r>
      <w:r w:rsidR="00FD07DB">
        <w:t xml:space="preserve">kraju izvještajnog razdoblja u iznosu od 14.653.936,00 kuna, od </w:t>
      </w:r>
      <w:r w:rsidR="00FD07DB">
        <w:rPr>
          <w:spacing w:val="-3"/>
        </w:rPr>
        <w:t xml:space="preserve">čega </w:t>
      </w:r>
      <w:r w:rsidR="00FD07DB">
        <w:t xml:space="preserve">su dospjele u </w:t>
      </w:r>
      <w:r w:rsidR="00FD07DB">
        <w:rPr>
          <w:spacing w:val="-2"/>
        </w:rPr>
        <w:t xml:space="preserve">iznosu </w:t>
      </w:r>
      <w:r w:rsidR="00FD07DB">
        <w:t xml:space="preserve">od 840.248,00 kuna, a ukupne nedospjele obveze </w:t>
      </w:r>
      <w:r w:rsidR="00FD07DB">
        <w:rPr>
          <w:spacing w:val="-3"/>
        </w:rPr>
        <w:t xml:space="preserve">na </w:t>
      </w:r>
      <w:r w:rsidR="00FD07DB">
        <w:t>kraju izvještajnog razdoblja u iznosu od 13.813.688,00</w:t>
      </w:r>
      <w:r w:rsidR="00FD07DB">
        <w:rPr>
          <w:spacing w:val="6"/>
        </w:rPr>
        <w:t xml:space="preserve"> </w:t>
      </w:r>
      <w:r w:rsidR="00FD07DB">
        <w:t>kuna.</w:t>
      </w:r>
    </w:p>
    <w:p w:rsidR="00FD07DB" w:rsidRDefault="00FD07DB" w:rsidP="00FD07DB">
      <w:pPr>
        <w:pStyle w:val="Tijeloteksta"/>
        <w:rPr>
          <w:sz w:val="24"/>
        </w:rPr>
      </w:pPr>
    </w:p>
    <w:p w:rsidR="00FD07DB" w:rsidRPr="00AA2137" w:rsidRDefault="00FD07DB" w:rsidP="00FD07DB">
      <w:pPr>
        <w:pStyle w:val="Naslov11"/>
        <w:numPr>
          <w:ilvl w:val="0"/>
          <w:numId w:val="11"/>
        </w:numPr>
        <w:tabs>
          <w:tab w:val="left" w:pos="1196"/>
          <w:tab w:val="left" w:pos="1197"/>
        </w:tabs>
        <w:spacing w:before="1"/>
        <w:rPr>
          <w:u w:val="single"/>
        </w:rPr>
      </w:pPr>
      <w:r w:rsidRPr="00AA2137">
        <w:rPr>
          <w:u w:val="single"/>
        </w:rPr>
        <w:t>IZVJEŠTAJ O RASHODIMA PREMA FUNKCIJSKOJ</w:t>
      </w:r>
      <w:r w:rsidRPr="00AA2137">
        <w:rPr>
          <w:spacing w:val="-5"/>
          <w:u w:val="single"/>
        </w:rPr>
        <w:t xml:space="preserve"> </w:t>
      </w:r>
      <w:r w:rsidRPr="00AA2137">
        <w:rPr>
          <w:u w:val="single"/>
        </w:rPr>
        <w:t>KLASIFIKACIJI</w:t>
      </w:r>
    </w:p>
    <w:p w:rsidR="00FD07DB" w:rsidRDefault="00FD07DB" w:rsidP="00FD07DB">
      <w:pPr>
        <w:pStyle w:val="Tijeloteksta"/>
        <w:spacing w:before="11"/>
        <w:rPr>
          <w:b/>
          <w:sz w:val="20"/>
        </w:rPr>
      </w:pPr>
    </w:p>
    <w:p w:rsidR="00FD07DB" w:rsidRDefault="00FD07DB" w:rsidP="00B96D20">
      <w:pPr>
        <w:pStyle w:val="Naslov21"/>
        <w:ind w:left="0"/>
        <w:jc w:val="left"/>
      </w:pPr>
      <w:r>
        <w:t>Bilješka br. 1.</w:t>
      </w:r>
    </w:p>
    <w:p w:rsidR="00FD07DB" w:rsidRDefault="00FD07DB" w:rsidP="00B96D20">
      <w:pPr>
        <w:pStyle w:val="Tijeloteksta"/>
        <w:spacing w:line="273" w:lineRule="auto"/>
        <w:ind w:right="118"/>
        <w:jc w:val="both"/>
      </w:pPr>
      <w:r>
        <w:t>Iznos ukupnih rashoda raspoređenih po funkcijskoj klasifikaciji (AOP 137) odgovara iznosu ukupnih rashoda u obrascu PR-RAS AOP 404 umanjenih za prijenose proračunskim korisnicima iz nadležnog proračuna za financiranje redovne djelatnosti AOP 234 obrasca PR-RAS.</w:t>
      </w:r>
    </w:p>
    <w:p w:rsidR="00FD07DB" w:rsidRDefault="00FD07DB" w:rsidP="00FD07DB">
      <w:pPr>
        <w:pStyle w:val="Tijeloteksta"/>
        <w:rPr>
          <w:sz w:val="24"/>
        </w:rPr>
      </w:pPr>
    </w:p>
    <w:p w:rsidR="00B96D20" w:rsidRDefault="00FD07DB" w:rsidP="00B96D20">
      <w:pPr>
        <w:pStyle w:val="Tijeloteksta"/>
        <w:numPr>
          <w:ilvl w:val="0"/>
          <w:numId w:val="11"/>
        </w:numPr>
        <w:rPr>
          <w:b/>
          <w:u w:val="single"/>
        </w:rPr>
      </w:pPr>
      <w:r w:rsidRPr="00AA2137">
        <w:rPr>
          <w:b/>
          <w:u w:val="single"/>
        </w:rPr>
        <w:t>OBRAZAC P-VRIO</w:t>
      </w:r>
    </w:p>
    <w:p w:rsidR="00B96D20" w:rsidRDefault="00B96D20" w:rsidP="00B96D20">
      <w:pPr>
        <w:pStyle w:val="Tijeloteksta"/>
        <w:rPr>
          <w:b/>
          <w:u w:val="single"/>
        </w:rPr>
      </w:pPr>
    </w:p>
    <w:p w:rsidR="009C58BE" w:rsidRPr="00B96D20" w:rsidRDefault="009C58BE" w:rsidP="00B96D20">
      <w:pPr>
        <w:pStyle w:val="Tijeloteksta"/>
        <w:rPr>
          <w:b/>
          <w:u w:val="single"/>
        </w:rPr>
      </w:pPr>
      <w:r w:rsidRPr="00B96D20">
        <w:rPr>
          <w:b/>
        </w:rPr>
        <w:t>Bilješka br. 1</w:t>
      </w:r>
    </w:p>
    <w:p w:rsidR="00FD07DB" w:rsidRPr="00551DD4" w:rsidRDefault="00FD07DB" w:rsidP="00FD07DB">
      <w:pPr>
        <w:pStyle w:val="Tijeloteksta"/>
        <w:jc w:val="both"/>
      </w:pPr>
      <w:r w:rsidRPr="00551DD4">
        <w:rPr>
          <w:b/>
        </w:rPr>
        <w:t xml:space="preserve">AOP </w:t>
      </w:r>
      <w:r>
        <w:rPr>
          <w:b/>
        </w:rPr>
        <w:t>018</w:t>
      </w:r>
      <w:r w:rsidRPr="00551DD4">
        <w:t xml:space="preserve"> Promjene u vrijednosti imovine </w:t>
      </w:r>
      <w:r>
        <w:t xml:space="preserve">- </w:t>
      </w:r>
      <w:r w:rsidRPr="00551DD4">
        <w:t xml:space="preserve">Smanjenje imovine u iznosu </w:t>
      </w:r>
      <w:r>
        <w:t xml:space="preserve"> 158.804,00</w:t>
      </w:r>
      <w:r w:rsidRPr="00551DD4">
        <w:t xml:space="preserve"> k</w:t>
      </w:r>
      <w:r>
        <w:t>una</w:t>
      </w:r>
      <w:r w:rsidRPr="00551DD4">
        <w:t xml:space="preserve"> odnosi se na:</w:t>
      </w:r>
    </w:p>
    <w:p w:rsidR="00FD07DB" w:rsidRDefault="00FD07DB" w:rsidP="00FD07DB">
      <w:pPr>
        <w:pStyle w:val="Tijeloteksta"/>
        <w:widowControl/>
        <w:numPr>
          <w:ilvl w:val="0"/>
          <w:numId w:val="4"/>
        </w:numPr>
        <w:autoSpaceDE/>
        <w:autoSpaceDN/>
        <w:jc w:val="both"/>
      </w:pPr>
      <w:r>
        <w:t>prijenos imovine na proračunskog korisnika Dom zdravlja Otočac u iznosu od 156.954,00 kuna i</w:t>
      </w:r>
    </w:p>
    <w:p w:rsidR="00FD07DB" w:rsidRDefault="00FD07DB" w:rsidP="00FD07DB">
      <w:pPr>
        <w:pStyle w:val="Tijeloteksta"/>
        <w:widowControl/>
        <w:numPr>
          <w:ilvl w:val="0"/>
          <w:numId w:val="4"/>
        </w:numPr>
        <w:autoSpaceDE/>
        <w:autoSpaceDN/>
        <w:jc w:val="both"/>
      </w:pPr>
      <w:r>
        <w:t xml:space="preserve">prijenos imovine na proračunskog korisnika Opću bolnicu Gospić u iznosu od 1.850,00 kuna. </w:t>
      </w:r>
    </w:p>
    <w:p w:rsidR="000964E3" w:rsidRDefault="000964E3" w:rsidP="00EC668A">
      <w:pPr>
        <w:pStyle w:val="Tijeloteksta"/>
        <w:spacing w:before="206"/>
        <w:ind w:left="116"/>
        <w:jc w:val="both"/>
      </w:pPr>
    </w:p>
    <w:p w:rsidR="00EC668A" w:rsidRPr="00AA2137" w:rsidRDefault="00EC668A" w:rsidP="00FD07DB">
      <w:pPr>
        <w:pStyle w:val="Naslov11"/>
        <w:numPr>
          <w:ilvl w:val="0"/>
          <w:numId w:val="11"/>
        </w:numPr>
        <w:tabs>
          <w:tab w:val="left" w:pos="1196"/>
          <w:tab w:val="left" w:pos="1197"/>
        </w:tabs>
        <w:rPr>
          <w:u w:val="single"/>
        </w:rPr>
      </w:pPr>
      <w:r w:rsidRPr="00AA2137">
        <w:rPr>
          <w:u w:val="single"/>
        </w:rPr>
        <w:t>BILANCA</w:t>
      </w:r>
    </w:p>
    <w:p w:rsidR="00B96D20" w:rsidRDefault="00B96D20" w:rsidP="00B96D20">
      <w:pPr>
        <w:pStyle w:val="Naslov21"/>
        <w:ind w:left="0"/>
        <w:rPr>
          <w:i w:val="0"/>
        </w:rPr>
      </w:pPr>
    </w:p>
    <w:p w:rsidR="00EC668A" w:rsidRDefault="00EC668A" w:rsidP="00B96D20">
      <w:pPr>
        <w:pStyle w:val="Naslov21"/>
        <w:ind w:left="0"/>
      </w:pPr>
      <w:r>
        <w:t>Bilješka br. 1</w:t>
      </w:r>
    </w:p>
    <w:p w:rsidR="00EC668A" w:rsidRDefault="00B96D20" w:rsidP="00B96D20">
      <w:pPr>
        <w:pStyle w:val="Tijeloteksta"/>
        <w:spacing w:line="273" w:lineRule="auto"/>
        <w:ind w:right="108"/>
        <w:jc w:val="both"/>
      </w:pPr>
      <w:r>
        <w:rPr>
          <w:spacing w:val="-3"/>
        </w:rPr>
        <w:t xml:space="preserve">Na </w:t>
      </w:r>
      <w:r w:rsidR="00EC668A">
        <w:rPr>
          <w:spacing w:val="-3"/>
        </w:rPr>
        <w:t xml:space="preserve">AOP </w:t>
      </w:r>
      <w:r w:rsidR="00EC668A">
        <w:t xml:space="preserve">001- Imovina jednaka je </w:t>
      </w:r>
      <w:r w:rsidR="00EC668A">
        <w:rPr>
          <w:spacing w:val="-3"/>
        </w:rPr>
        <w:t xml:space="preserve">AOP </w:t>
      </w:r>
      <w:r w:rsidR="00EC668A">
        <w:t xml:space="preserve">162 – Obaveze i vlastiti izvori u iznosu od </w:t>
      </w:r>
      <w:r w:rsidR="006C0E0E">
        <w:t>67.040.842,00</w:t>
      </w:r>
      <w:r w:rsidR="00EC668A">
        <w:t xml:space="preserve"> </w:t>
      </w:r>
      <w:r w:rsidR="00EC668A">
        <w:rPr>
          <w:spacing w:val="-3"/>
        </w:rPr>
        <w:t xml:space="preserve">kuna </w:t>
      </w:r>
      <w:r w:rsidR="00EC668A">
        <w:t xml:space="preserve">i u odnosu </w:t>
      </w:r>
      <w:r w:rsidR="00EC668A">
        <w:rPr>
          <w:spacing w:val="-3"/>
        </w:rPr>
        <w:t xml:space="preserve">na </w:t>
      </w:r>
      <w:r w:rsidR="00EC668A">
        <w:t xml:space="preserve">prethodnu godinu </w:t>
      </w:r>
      <w:r w:rsidR="006C0E0E">
        <w:t>smanjena je za 22,2</w:t>
      </w:r>
      <w:r w:rsidR="00EC668A">
        <w:t xml:space="preserve"> %. </w:t>
      </w:r>
    </w:p>
    <w:p w:rsidR="00EC668A" w:rsidRDefault="00EC668A" w:rsidP="00EC668A">
      <w:pPr>
        <w:pStyle w:val="Tijeloteksta"/>
        <w:spacing w:before="7"/>
        <w:rPr>
          <w:sz w:val="26"/>
        </w:rPr>
      </w:pPr>
    </w:p>
    <w:p w:rsidR="00EC668A" w:rsidRDefault="006C0E0E" w:rsidP="00B96D20">
      <w:pPr>
        <w:pStyle w:val="Naslov21"/>
        <w:ind w:left="0"/>
      </w:pPr>
      <w:r>
        <w:t>Bilješka br. 2</w:t>
      </w:r>
    </w:p>
    <w:p w:rsidR="00EC668A" w:rsidRDefault="00B96D20" w:rsidP="00B96D20">
      <w:pPr>
        <w:pStyle w:val="Tijeloteksta"/>
        <w:spacing w:line="268" w:lineRule="auto"/>
        <w:ind w:right="117"/>
        <w:jc w:val="both"/>
      </w:pPr>
      <w:r w:rsidRPr="00B96D20">
        <w:rPr>
          <w:sz w:val="20"/>
        </w:rPr>
        <w:t xml:space="preserve">Na </w:t>
      </w:r>
      <w:r w:rsidR="00EC668A" w:rsidRPr="00B96D20">
        <w:t>AOP 007 evidentirana je proizvedena dugotrajn</w:t>
      </w:r>
      <w:r w:rsidR="006C0E0E" w:rsidRPr="00B96D20">
        <w:t>a imovina u iznosu od 14.219.438,00</w:t>
      </w:r>
      <w:r>
        <w:t xml:space="preserve"> kuna koja je </w:t>
      </w:r>
      <w:r w:rsidR="006C0E0E" w:rsidRPr="00B96D20">
        <w:t xml:space="preserve">povećana </w:t>
      </w:r>
      <w:r w:rsidR="006C0E0E">
        <w:t xml:space="preserve">za 11,1% u 2020. </w:t>
      </w:r>
      <w:r>
        <w:t>g</w:t>
      </w:r>
      <w:r w:rsidR="006C0E0E">
        <w:t>odini</w:t>
      </w:r>
      <w:r>
        <w:t xml:space="preserve">, </w:t>
      </w:r>
      <w:r w:rsidR="006C0E0E">
        <w:t xml:space="preserve"> a </w:t>
      </w:r>
      <w:r>
        <w:t xml:space="preserve"> isto se odnosi </w:t>
      </w:r>
      <w:r w:rsidR="006C0E0E">
        <w:t xml:space="preserve">na povećanje vrijednosti poslovnih objekata za </w:t>
      </w:r>
      <w:r>
        <w:t xml:space="preserve">nabavu poslovnog </w:t>
      </w:r>
      <w:r w:rsidR="006C0E0E">
        <w:t xml:space="preserve">objekta za Sigurnu kuću te postrojenja i opreme za Razvojni centar Ličko – senjske županije. </w:t>
      </w:r>
    </w:p>
    <w:p w:rsidR="00B96D20" w:rsidRDefault="00B96D20" w:rsidP="00B96D20">
      <w:pPr>
        <w:pStyle w:val="Tijeloteksta"/>
        <w:spacing w:line="268" w:lineRule="auto"/>
        <w:ind w:right="117"/>
        <w:jc w:val="both"/>
        <w:rPr>
          <w:b/>
          <w:i/>
        </w:rPr>
      </w:pPr>
    </w:p>
    <w:p w:rsidR="00032A58" w:rsidRPr="00032A58" w:rsidRDefault="00032A58" w:rsidP="00B96D20">
      <w:pPr>
        <w:pStyle w:val="Tijeloteksta"/>
        <w:spacing w:line="268" w:lineRule="auto"/>
        <w:ind w:right="117"/>
        <w:jc w:val="both"/>
        <w:rPr>
          <w:b/>
          <w:i/>
        </w:rPr>
      </w:pPr>
      <w:r w:rsidRPr="00032A58">
        <w:rPr>
          <w:b/>
          <w:i/>
        </w:rPr>
        <w:t>Bilješka br. 4</w:t>
      </w:r>
    </w:p>
    <w:p w:rsidR="00032A58" w:rsidRDefault="00B96D20" w:rsidP="00B96D20">
      <w:pPr>
        <w:pStyle w:val="Tijeloteksta"/>
        <w:spacing w:line="268" w:lineRule="auto"/>
        <w:ind w:right="117"/>
        <w:jc w:val="both"/>
      </w:pPr>
      <w:r>
        <w:t xml:space="preserve">Na </w:t>
      </w:r>
      <w:r w:rsidR="00032A58">
        <w:t xml:space="preserve">AOP 051 evidentirana je dugotrajna nefinancijska imovine u pripremi u iznosu od 20.960.204,00 kuna, </w:t>
      </w:r>
      <w:r>
        <w:t xml:space="preserve">koja je povećana </w:t>
      </w:r>
      <w:r w:rsidR="00032A58">
        <w:t xml:space="preserve">za 45,3% u 2020. </w:t>
      </w:r>
      <w:r>
        <w:t>g</w:t>
      </w:r>
      <w:r w:rsidR="00032A58">
        <w:t>odini</w:t>
      </w:r>
      <w:r>
        <w:t>, a isto se odnosi</w:t>
      </w:r>
      <w:r w:rsidR="00032A58">
        <w:t xml:space="preserve"> na dodatna ulaganja u izgradnju objekta Razvojnog centra Ličko – senjske županije. </w:t>
      </w:r>
    </w:p>
    <w:p w:rsidR="00032A58" w:rsidRDefault="00032A58" w:rsidP="00032A58">
      <w:pPr>
        <w:pStyle w:val="Tijeloteksta"/>
        <w:spacing w:line="268" w:lineRule="auto"/>
        <w:ind w:left="116" w:right="117"/>
        <w:jc w:val="both"/>
      </w:pPr>
    </w:p>
    <w:p w:rsidR="00EC668A" w:rsidRPr="00032A58" w:rsidRDefault="00032A58" w:rsidP="00B96D20">
      <w:pPr>
        <w:pStyle w:val="Tijeloteksta"/>
        <w:spacing w:line="268" w:lineRule="auto"/>
        <w:ind w:right="117"/>
        <w:jc w:val="both"/>
        <w:rPr>
          <w:b/>
          <w:i/>
        </w:rPr>
      </w:pPr>
      <w:r w:rsidRPr="00032A58">
        <w:rPr>
          <w:b/>
          <w:i/>
        </w:rPr>
        <w:t>Bilješka br. 5</w:t>
      </w:r>
    </w:p>
    <w:p w:rsidR="00EC668A" w:rsidRDefault="00B96D20" w:rsidP="00B96D20">
      <w:pPr>
        <w:pStyle w:val="Tijeloteksta"/>
        <w:spacing w:line="273" w:lineRule="auto"/>
        <w:ind w:right="110"/>
        <w:jc w:val="both"/>
      </w:pPr>
      <w:r>
        <w:t xml:space="preserve">Na </w:t>
      </w:r>
      <w:r w:rsidR="00EC668A">
        <w:t>AOP 063 evidentirana je Financijska imovin</w:t>
      </w:r>
      <w:r w:rsidR="00032A58">
        <w:t xml:space="preserve">a u iznosu od 31.809.934,00 kuna i u odnosu na usporedno razdoblje povećana je za 15,3%. </w:t>
      </w:r>
    </w:p>
    <w:p w:rsidR="00032A58" w:rsidRDefault="00032A58" w:rsidP="00EC668A">
      <w:pPr>
        <w:pStyle w:val="Tijeloteksta"/>
        <w:spacing w:line="273" w:lineRule="auto"/>
        <w:ind w:left="116" w:right="110"/>
        <w:jc w:val="both"/>
      </w:pPr>
    </w:p>
    <w:p w:rsidR="00032A58" w:rsidRPr="00032A58" w:rsidRDefault="00032A58" w:rsidP="00B96D20">
      <w:pPr>
        <w:pStyle w:val="Tijeloteksta"/>
        <w:spacing w:line="273" w:lineRule="auto"/>
        <w:ind w:right="110"/>
        <w:jc w:val="both"/>
        <w:rPr>
          <w:b/>
          <w:i/>
        </w:rPr>
      </w:pPr>
      <w:r w:rsidRPr="00032A58">
        <w:rPr>
          <w:b/>
          <w:i/>
        </w:rPr>
        <w:t>Bilješka br. 6</w:t>
      </w:r>
    </w:p>
    <w:p w:rsidR="00EC668A" w:rsidRDefault="00032A58" w:rsidP="00B96D20">
      <w:pPr>
        <w:pStyle w:val="Tijeloteksta"/>
        <w:jc w:val="both"/>
      </w:pPr>
      <w:r>
        <w:t>Na AOP 081</w:t>
      </w:r>
      <w:r w:rsidR="00EC668A">
        <w:t xml:space="preserve"> Ostala potraživanja</w:t>
      </w:r>
      <w:r w:rsidR="00463446">
        <w:t xml:space="preserve"> u uku</w:t>
      </w:r>
      <w:r w:rsidR="00B96D20">
        <w:t xml:space="preserve">pnom iznosu od 510.626,00 kuna </w:t>
      </w:r>
      <w:r w:rsidR="00463446">
        <w:t>najvećim dijelom se odnose na</w:t>
      </w:r>
      <w:r w:rsidR="00EC668A">
        <w:t xml:space="preserve"> potraživanja </w:t>
      </w:r>
      <w:r w:rsidR="00463446">
        <w:t xml:space="preserve">od proračunskih korisnika za povrat sredstava u nadležni županijski proračun. </w:t>
      </w:r>
    </w:p>
    <w:p w:rsidR="00463446" w:rsidRDefault="00463446" w:rsidP="00463446">
      <w:pPr>
        <w:pStyle w:val="Tijeloteksta"/>
        <w:ind w:left="116"/>
        <w:jc w:val="both"/>
      </w:pPr>
    </w:p>
    <w:p w:rsidR="00463446" w:rsidRPr="00463446" w:rsidRDefault="00463446" w:rsidP="00B96D20">
      <w:pPr>
        <w:pStyle w:val="Tijeloteksta"/>
        <w:jc w:val="both"/>
        <w:rPr>
          <w:b/>
          <w:i/>
        </w:rPr>
      </w:pPr>
      <w:r w:rsidRPr="00463446">
        <w:rPr>
          <w:b/>
          <w:i/>
        </w:rPr>
        <w:t>Bilješka br. 7</w:t>
      </w:r>
    </w:p>
    <w:p w:rsidR="00463446" w:rsidRDefault="00463446" w:rsidP="00B96D20">
      <w:pPr>
        <w:pStyle w:val="Tijeloteksta"/>
        <w:jc w:val="both"/>
      </w:pPr>
      <w:r>
        <w:t>Na AOP 082 evidentirana su potraživanja za dane zajmove poduzetnicima i poljoprivrednicima iz ranijih razdoblja u ukupnom iznosu od 2.</w:t>
      </w:r>
      <w:r w:rsidR="00B96D20">
        <w:t>5</w:t>
      </w:r>
      <w:r>
        <w:t xml:space="preserve">78.653,00 kuna. </w:t>
      </w:r>
    </w:p>
    <w:p w:rsidR="00463446" w:rsidRDefault="00463446" w:rsidP="00463446">
      <w:pPr>
        <w:pStyle w:val="Tijeloteksta"/>
        <w:ind w:left="116"/>
        <w:jc w:val="both"/>
      </w:pPr>
    </w:p>
    <w:p w:rsidR="00463446" w:rsidRPr="00463446" w:rsidRDefault="00463446" w:rsidP="00B96D20">
      <w:pPr>
        <w:pStyle w:val="Tijeloteksta"/>
        <w:jc w:val="both"/>
        <w:rPr>
          <w:b/>
          <w:i/>
        </w:rPr>
      </w:pPr>
      <w:r w:rsidRPr="00463446">
        <w:rPr>
          <w:b/>
          <w:i/>
        </w:rPr>
        <w:t xml:space="preserve">Bilješka br. 8 </w:t>
      </w:r>
    </w:p>
    <w:p w:rsidR="00463446" w:rsidRDefault="00463446" w:rsidP="00B96D20">
      <w:pPr>
        <w:pStyle w:val="Tijeloteksta"/>
        <w:jc w:val="both"/>
      </w:pPr>
      <w:r>
        <w:t xml:space="preserve">Na AOP 129 Dionice i udjeli u glavnici evidentirane su vrijednosti poslovnih udjela u Lika cestama d.o.o. i KODOS d.o.o. u ukupnoj vrijednosti od 5.887.800,00 kuna. </w:t>
      </w:r>
    </w:p>
    <w:p w:rsidR="00853B7A" w:rsidRDefault="00853B7A" w:rsidP="00853B7A">
      <w:pPr>
        <w:pStyle w:val="Naslov21"/>
        <w:ind w:left="0"/>
        <w:rPr>
          <w:b w:val="0"/>
          <w:bCs w:val="0"/>
          <w:i w:val="0"/>
        </w:rPr>
      </w:pPr>
    </w:p>
    <w:p w:rsidR="00853B7A" w:rsidRDefault="00853B7A" w:rsidP="00853B7A">
      <w:pPr>
        <w:pStyle w:val="Naslov21"/>
        <w:ind w:left="0"/>
        <w:rPr>
          <w:b w:val="0"/>
          <w:bCs w:val="0"/>
          <w:i w:val="0"/>
        </w:rPr>
      </w:pPr>
    </w:p>
    <w:p w:rsidR="00853B7A" w:rsidRDefault="00853B7A" w:rsidP="00853B7A">
      <w:pPr>
        <w:pStyle w:val="Naslov21"/>
        <w:ind w:left="0"/>
        <w:rPr>
          <w:b w:val="0"/>
          <w:bCs w:val="0"/>
          <w:i w:val="0"/>
        </w:rPr>
      </w:pPr>
    </w:p>
    <w:p w:rsidR="00EC668A" w:rsidRDefault="00D842E7" w:rsidP="00853B7A">
      <w:pPr>
        <w:pStyle w:val="Naslov21"/>
        <w:ind w:left="0"/>
      </w:pPr>
      <w:r>
        <w:lastRenderedPageBreak/>
        <w:t>Bilješka br. 9</w:t>
      </w:r>
      <w:r w:rsidR="00EC668A">
        <w:t>.</w:t>
      </w:r>
    </w:p>
    <w:p w:rsidR="00EC668A" w:rsidRDefault="00EC668A" w:rsidP="00853B7A">
      <w:pPr>
        <w:pStyle w:val="Tijeloteksta"/>
        <w:spacing w:line="273" w:lineRule="auto"/>
        <w:ind w:right="105"/>
        <w:jc w:val="both"/>
        <w:rPr>
          <w:sz w:val="24"/>
        </w:rPr>
      </w:pPr>
      <w:r>
        <w:t>Ukupne županijske obveze na kraju izvještajnog razdoblja eviden</w:t>
      </w:r>
      <w:r w:rsidR="00D842E7">
        <w:t>tirane su u iznosu od 14.653.936,00</w:t>
      </w:r>
      <w:r>
        <w:t xml:space="preserve"> kuna</w:t>
      </w:r>
      <w:r>
        <w:rPr>
          <w:sz w:val="24"/>
        </w:rPr>
        <w:t>.</w:t>
      </w:r>
    </w:p>
    <w:p w:rsidR="00EC668A" w:rsidRDefault="00EC668A" w:rsidP="00853B7A">
      <w:pPr>
        <w:pStyle w:val="Tijeloteksta"/>
        <w:spacing w:before="203"/>
        <w:ind w:right="110"/>
        <w:jc w:val="both"/>
      </w:pPr>
      <w:r>
        <w:t>Obveze za rashode poslovanja</w:t>
      </w:r>
      <w:r w:rsidR="00D842E7">
        <w:t xml:space="preserve"> iskazane su u iznosu 2.085.875,00</w:t>
      </w:r>
      <w:r>
        <w:t xml:space="preserve"> k</w:t>
      </w:r>
      <w:r w:rsidR="00D842E7">
        <w:t>una</w:t>
      </w:r>
      <w:r>
        <w:t>, obveze za nabavu nefinancijske imovine</w:t>
      </w:r>
      <w:r w:rsidR="00D842E7">
        <w:t xml:space="preserve"> u iznosu od 72.835,00</w:t>
      </w:r>
      <w:r>
        <w:t xml:space="preserve"> kuna, obveze za kredite u i</w:t>
      </w:r>
      <w:r w:rsidR="00D842E7">
        <w:t>znosu od 3.562.260,00</w:t>
      </w:r>
      <w:r>
        <w:t xml:space="preserve"> kuna te obveze za odgođeno plaćanje rashoda i prihoda budućih razdoblja u iznosu od 8.928.966 kuna koji se odnosi na naplaćene prihode budućih razdoblja – povrat sredstava Ministarstvu poljoprivrede. </w:t>
      </w:r>
    </w:p>
    <w:p w:rsidR="00EC668A" w:rsidRDefault="005D0671" w:rsidP="00853B7A">
      <w:pPr>
        <w:pStyle w:val="Tijeloteksta"/>
        <w:spacing w:before="203"/>
        <w:ind w:right="110"/>
        <w:jc w:val="both"/>
      </w:pPr>
      <w:r>
        <w:t>Na dan 31.12.2020</w:t>
      </w:r>
      <w:r w:rsidR="00EC668A">
        <w:t>.g. dospjele obveze či</w:t>
      </w:r>
      <w:r w:rsidR="00D842E7">
        <w:t>ne 840.248,00</w:t>
      </w:r>
      <w:r w:rsidR="00EC668A">
        <w:t xml:space="preserve"> kuna, a </w:t>
      </w:r>
      <w:r>
        <w:t>iznos od 1</w:t>
      </w:r>
      <w:r w:rsidR="00D842E7">
        <w:t xml:space="preserve">3.813.688,00 </w:t>
      </w:r>
      <w:r>
        <w:t>kuna su</w:t>
      </w:r>
      <w:r w:rsidR="00EC668A">
        <w:t xml:space="preserve"> nedospjele obveze.</w:t>
      </w:r>
    </w:p>
    <w:p w:rsidR="00EC668A" w:rsidRDefault="00EC668A" w:rsidP="00EC668A">
      <w:pPr>
        <w:pStyle w:val="Tijeloteksta"/>
        <w:spacing w:before="10"/>
      </w:pPr>
    </w:p>
    <w:p w:rsidR="00EC668A" w:rsidRDefault="00EC668A" w:rsidP="00853B7A">
      <w:pPr>
        <w:pStyle w:val="Tijeloteksta"/>
        <w:spacing w:before="68" w:line="276" w:lineRule="auto"/>
        <w:ind w:right="112"/>
        <w:jc w:val="both"/>
      </w:pPr>
      <w:r>
        <w:t>Izvanbilančni zapisi evidentirani su na</w:t>
      </w:r>
      <w:r w:rsidR="00D842E7">
        <w:t xml:space="preserve"> AOP 250</w:t>
      </w:r>
      <w:r>
        <w:t xml:space="preserve"> sastoje se od evidentiranih izdanih i zaprimljenih instrumenata osiguranja preuzetih u svrhu osiguranja</w:t>
      </w:r>
      <w:r w:rsidR="00853B7A">
        <w:t xml:space="preserve"> </w:t>
      </w:r>
      <w:r>
        <w:t xml:space="preserve"> izv</w:t>
      </w:r>
      <w:r w:rsidR="00853B7A">
        <w:t>ršenja ugovornih obveza (</w:t>
      </w:r>
      <w:r w:rsidR="00D842E7">
        <w:t>bjanko za</w:t>
      </w:r>
      <w:r w:rsidR="00853B7A">
        <w:t>dužnica i garancija) i potencij</w:t>
      </w:r>
      <w:r w:rsidR="00D842E7">
        <w:t>a</w:t>
      </w:r>
      <w:r w:rsidR="00853B7A">
        <w:t>l</w:t>
      </w:r>
      <w:r w:rsidR="00D842E7">
        <w:t xml:space="preserve">nih obveza po sudskim sporovima. </w:t>
      </w:r>
    </w:p>
    <w:p w:rsidR="00FD07DB" w:rsidRPr="00FC06C7" w:rsidRDefault="00FD07DB" w:rsidP="00EC668A">
      <w:pPr>
        <w:pStyle w:val="Tijeloteksta"/>
        <w:jc w:val="both"/>
        <w:rPr>
          <w:rFonts w:ascii="Arial" w:hAnsi="Arial" w:cs="Arial"/>
        </w:rPr>
      </w:pPr>
    </w:p>
    <w:p w:rsidR="002D247E" w:rsidRDefault="009C58BE" w:rsidP="009C58BE">
      <w:pPr>
        <w:ind w:firstLine="708"/>
        <w:jc w:val="both"/>
      </w:pPr>
      <w:r>
        <w:t>Čl.</w:t>
      </w:r>
      <w:r w:rsidR="002D247E">
        <w:t xml:space="preserve"> 14. </w:t>
      </w:r>
      <w:r>
        <w:t>st.</w:t>
      </w:r>
      <w:r w:rsidR="002D247E">
        <w:t xml:space="preserve"> 1. </w:t>
      </w:r>
      <w:r>
        <w:t>t</w:t>
      </w:r>
      <w:r w:rsidR="002D247E">
        <w:t xml:space="preserve"> 3. </w:t>
      </w:r>
      <w:r w:rsidR="002D247E" w:rsidRPr="00FD07DB">
        <w:rPr>
          <w:i/>
        </w:rPr>
        <w:t>Pravilnika o financijskom izvještavanju u proračunskom računovodstvu</w:t>
      </w:r>
      <w:r w:rsidR="002D247E">
        <w:t xml:space="preserve"> propisano</w:t>
      </w:r>
      <w:r w:rsidR="00FD07DB">
        <w:t xml:space="preserve"> je da su o</w:t>
      </w:r>
      <w:r w:rsidR="002D247E">
        <w:t>bvezne bilješke uz Bilancu:</w:t>
      </w:r>
    </w:p>
    <w:p w:rsidR="002D247E" w:rsidRDefault="002D247E" w:rsidP="002D247E">
      <w:pPr>
        <w:widowControl/>
        <w:numPr>
          <w:ilvl w:val="0"/>
          <w:numId w:val="10"/>
        </w:numPr>
        <w:autoSpaceDE/>
        <w:autoSpaceDN/>
        <w:jc w:val="both"/>
      </w:pPr>
      <w:r>
        <w:t>Popis ugovornih odnosa i slično koji uz ispunjenje određenih uvjeta, mogu postati obveza ili imovine (dana kreditna pisma, hipoteke i slično) i</w:t>
      </w:r>
    </w:p>
    <w:p w:rsidR="00853B7A" w:rsidRDefault="002D247E" w:rsidP="00FD07DB">
      <w:pPr>
        <w:widowControl/>
        <w:numPr>
          <w:ilvl w:val="0"/>
          <w:numId w:val="10"/>
        </w:numPr>
        <w:autoSpaceDE/>
        <w:autoSpaceDN/>
        <w:jc w:val="both"/>
      </w:pPr>
      <w:r>
        <w:t>Popis sudskih sporova u tijeku.</w:t>
      </w:r>
    </w:p>
    <w:p w:rsidR="00853B7A" w:rsidRDefault="00853B7A" w:rsidP="00853B7A">
      <w:pPr>
        <w:widowControl/>
        <w:autoSpaceDE/>
        <w:autoSpaceDN/>
        <w:jc w:val="both"/>
      </w:pPr>
    </w:p>
    <w:p w:rsidR="00AA2137" w:rsidRPr="00853B7A" w:rsidRDefault="00FD07DB" w:rsidP="00853B7A">
      <w:pPr>
        <w:widowControl/>
        <w:autoSpaceDE/>
        <w:autoSpaceDN/>
        <w:jc w:val="both"/>
      </w:pPr>
      <w:r w:rsidRPr="00853B7A">
        <w:rPr>
          <w:b/>
        </w:rPr>
        <w:t>Bilješka 1</w:t>
      </w:r>
      <w:r w:rsidR="007C1BA3" w:rsidRPr="00853B7A">
        <w:rPr>
          <w:b/>
        </w:rPr>
        <w:t xml:space="preserve">: Popis </w:t>
      </w:r>
      <w:r w:rsidR="002D247E" w:rsidRPr="00853B7A">
        <w:rPr>
          <w:b/>
        </w:rPr>
        <w:t>ugovornih odnosa i slično koji</w:t>
      </w:r>
      <w:r w:rsidR="008770BA" w:rsidRPr="00853B7A">
        <w:rPr>
          <w:b/>
        </w:rPr>
        <w:t xml:space="preserve"> uz ispunjenje određenih uvjeta</w:t>
      </w:r>
      <w:r w:rsidRPr="00853B7A">
        <w:rPr>
          <w:b/>
        </w:rPr>
        <w:t xml:space="preserve"> </w:t>
      </w:r>
    </w:p>
    <w:p w:rsidR="002D247E" w:rsidRPr="00FD07DB" w:rsidRDefault="00AA2137" w:rsidP="00FD07DB">
      <w:pPr>
        <w:rPr>
          <w:b/>
        </w:rPr>
      </w:pPr>
      <w:r>
        <w:rPr>
          <w:b/>
        </w:rPr>
        <w:t xml:space="preserve">                   </w:t>
      </w:r>
      <w:r w:rsidR="002D247E" w:rsidRPr="00FD07DB">
        <w:rPr>
          <w:b/>
        </w:rPr>
        <w:t>mogu postati obveza ili imovina</w:t>
      </w:r>
    </w:p>
    <w:p w:rsidR="007C1BA3" w:rsidRDefault="007C1BA3" w:rsidP="002D247E">
      <w:pPr>
        <w:jc w:val="both"/>
      </w:pPr>
    </w:p>
    <w:p w:rsidR="007C1BA3" w:rsidRDefault="007E4CD8" w:rsidP="007E4CD8">
      <w:pPr>
        <w:ind w:firstLine="708"/>
        <w:jc w:val="both"/>
      </w:pPr>
      <w:r>
        <w:t>Ugovorni odnosi i slično koji uz ispunjenje određ</w:t>
      </w:r>
      <w:r w:rsidR="007C1BA3">
        <w:t>enih uvjeta mogu postati obveza ili imovina</w:t>
      </w:r>
      <w:r>
        <w:t xml:space="preserve"> evidentirani su kao izvanbilanč</w:t>
      </w:r>
      <w:r w:rsidR="007C1BA3">
        <w:t>ni zapisi (aktiva / pasiva</w:t>
      </w:r>
      <w:r>
        <w:t>) na AOP 244 i AOP 245. Sadržani</w:t>
      </w:r>
      <w:r w:rsidR="007C1BA3">
        <w:t xml:space="preserve"> </w:t>
      </w:r>
      <w:r>
        <w:t>vrijednosni izrazi</w:t>
      </w:r>
      <w:r w:rsidR="007C1BA3">
        <w:t xml:space="preserve"> poslovnih dogadaja </w:t>
      </w:r>
      <w:r>
        <w:t xml:space="preserve">u trenutku </w:t>
      </w:r>
      <w:r w:rsidR="007C1BA3">
        <w:t>nastanka nemaju izravan utjecaj niti na jednu poziciju tem</w:t>
      </w:r>
      <w:r>
        <w:t>eljnih financijskih izvještaja.</w:t>
      </w:r>
    </w:p>
    <w:p w:rsidR="009C58BE" w:rsidRDefault="009C58BE" w:rsidP="007E4CD8">
      <w:pPr>
        <w:ind w:firstLine="708"/>
        <w:jc w:val="both"/>
      </w:pPr>
    </w:p>
    <w:p w:rsidR="002D247E" w:rsidRDefault="002D247E" w:rsidP="007E4CD8">
      <w:pPr>
        <w:ind w:firstLine="708"/>
        <w:jc w:val="both"/>
      </w:pPr>
      <w:r>
        <w:t xml:space="preserve">Vezano uz Popis ugovornih odnosa i slično koji uz ispunjenje određenih uvjeta, mogu postati </w:t>
      </w:r>
      <w:r w:rsidR="007E4CD8">
        <w:t>obveza ili imovina navodimo da Ž</w:t>
      </w:r>
      <w:r>
        <w:t xml:space="preserve">upanija vodi u elektronskom obliku Evidenciju svih ugovora </w:t>
      </w:r>
      <w:r w:rsidR="00CA67CF">
        <w:t xml:space="preserve">koja se javno objavljuje na službenoj Internet stranici Ličko – senjske županije. </w:t>
      </w:r>
    </w:p>
    <w:p w:rsidR="007E4CD8" w:rsidRDefault="007E4CD8" w:rsidP="007E4CD8">
      <w:pPr>
        <w:ind w:firstLine="708"/>
        <w:jc w:val="both"/>
      </w:pPr>
    </w:p>
    <w:p w:rsidR="007E4CD8" w:rsidRDefault="007E4CD8" w:rsidP="007E4CD8">
      <w:pPr>
        <w:ind w:firstLine="708"/>
        <w:jc w:val="both"/>
      </w:pPr>
      <w:r>
        <w:t xml:space="preserve">Sukladno članku 7. Odluke o izvršavanju proraöuna Ličko – senjske županije za 2020. godinu (“Županijski glasnik” br. </w:t>
      </w:r>
      <w:r w:rsidR="00FD07DB">
        <w:t>32B/20</w:t>
      </w:r>
      <w:r>
        <w:t>) Upravni odjel za financije i javnu nabavu vodi analitičku evidenciju izdanih i primljenih instrumenata osiguranja plaćanja.</w:t>
      </w:r>
    </w:p>
    <w:p w:rsidR="007E4CD8" w:rsidRDefault="007E4CD8" w:rsidP="007E4CD8">
      <w:pPr>
        <w:ind w:firstLine="708"/>
        <w:jc w:val="both"/>
      </w:pPr>
    </w:p>
    <w:p w:rsidR="008770BA" w:rsidRDefault="00FD07DB" w:rsidP="007E4CD8">
      <w:pPr>
        <w:ind w:firstLine="708"/>
        <w:jc w:val="both"/>
      </w:pPr>
      <w:r>
        <w:t>I</w:t>
      </w:r>
      <w:r w:rsidR="007E4CD8">
        <w:t>nstrumenti osiguranja plaóanja primljeni od pravnih osoba kao sredstvo osiguranja naplate izvodenja radova ili usluga, dostavljaju se Upravnom odjelu za financije i javnu nabavu ili proračunski nadležnom upravnom tijelu</w:t>
      </w:r>
      <w:r w:rsidR="008770BA">
        <w:t>.</w:t>
      </w:r>
      <w:r w:rsidR="007E4CD8">
        <w:t xml:space="preserve"> Osim prethodno navede</w:t>
      </w:r>
      <w:r w:rsidR="008770BA">
        <w:t>nih instrumenata osiguranja plaćanja Županija</w:t>
      </w:r>
      <w:r w:rsidR="007E4CD8">
        <w:t xml:space="preserve"> vodi evidenciju izdanih </w:t>
      </w:r>
      <w:r w:rsidR="008770BA">
        <w:t>instrumenata osiguranja plaćanja koje daje pri sklapanju ugovora kojima se Ž</w:t>
      </w:r>
      <w:r w:rsidR="002D247E">
        <w:t xml:space="preserve">upaniji daju financijska </w:t>
      </w:r>
      <w:r w:rsidR="008770BA">
        <w:t>sredstva za provedbu projekata</w:t>
      </w:r>
      <w:r w:rsidR="002D247E">
        <w:t xml:space="preserve"> kao jamstvo za realizaciju projekta u skladu s ugov</w:t>
      </w:r>
      <w:r w:rsidR="00CA67CF">
        <w:t xml:space="preserve">orom. </w:t>
      </w:r>
    </w:p>
    <w:p w:rsidR="008770BA" w:rsidRDefault="008770BA" w:rsidP="007E4CD8">
      <w:pPr>
        <w:ind w:firstLine="708"/>
        <w:jc w:val="both"/>
      </w:pPr>
    </w:p>
    <w:p w:rsidR="002D247E" w:rsidRDefault="00FD07DB" w:rsidP="00FD07DB">
      <w:pPr>
        <w:ind w:firstLine="708"/>
        <w:jc w:val="both"/>
      </w:pPr>
      <w:r>
        <w:t xml:space="preserve">Na </w:t>
      </w:r>
      <w:r w:rsidR="00CA67CF">
        <w:t>dan 31.12.2020</w:t>
      </w:r>
      <w:r w:rsidR="002D247E">
        <w:t xml:space="preserve">. </w:t>
      </w:r>
      <w:r w:rsidR="002D247E" w:rsidRPr="00E8132A">
        <w:t xml:space="preserve">godine </w:t>
      </w:r>
      <w:r w:rsidR="00AA2137">
        <w:t xml:space="preserve"> </w:t>
      </w:r>
      <w:r>
        <w:t xml:space="preserve">Županija </w:t>
      </w:r>
      <w:r w:rsidR="002D247E" w:rsidRPr="00E8132A">
        <w:t>ima izdan</w:t>
      </w:r>
      <w:r w:rsidR="002D247E">
        <w:t>ih</w:t>
      </w:r>
      <w:r w:rsidR="002D247E" w:rsidRPr="00E8132A">
        <w:t xml:space="preserve"> </w:t>
      </w:r>
      <w:r w:rsidR="00CA67CF">
        <w:t xml:space="preserve">6 </w:t>
      </w:r>
      <w:r w:rsidR="002D247E" w:rsidRPr="00E8132A">
        <w:t>instrumen</w:t>
      </w:r>
      <w:r w:rsidR="002D247E">
        <w:t>a</w:t>
      </w:r>
      <w:r w:rsidR="002D247E" w:rsidRPr="00E8132A">
        <w:t>t</w:t>
      </w:r>
      <w:r w:rsidR="002D247E">
        <w:t>a</w:t>
      </w:r>
      <w:r w:rsidR="00CA67CF">
        <w:t xml:space="preserve"> osiguranja (5 bjanko zadužnica  i 1 bankovnu garanciju </w:t>
      </w:r>
      <w:r>
        <w:t>). U slučaju da Ž</w:t>
      </w:r>
      <w:r w:rsidR="002D247E" w:rsidRPr="00E8132A">
        <w:t>upanija ne izvrši svoje obveze onako kako je ugovoreno postoji mogućnost da se davatelj pomoći naplati temeljem izdanih instrumenata osiguranja. Ukoliko su projekti realizi</w:t>
      </w:r>
      <w:r w:rsidR="00CA67CF">
        <w:t>rani</w:t>
      </w:r>
      <w:r w:rsidR="002D247E" w:rsidRPr="00E8132A">
        <w:t xml:space="preserve"> onako kako je ugovoreno</w:t>
      </w:r>
      <w:r w:rsidR="00CA67CF">
        <w:t>,</w:t>
      </w:r>
      <w:r w:rsidR="002D247E" w:rsidRPr="00E8132A">
        <w:t xml:space="preserve"> instrumenti osiguranja se vraćaju izdavatelju.</w:t>
      </w:r>
    </w:p>
    <w:p w:rsidR="002D247E" w:rsidRPr="00E8132A" w:rsidRDefault="002D247E" w:rsidP="002D247E">
      <w:pPr>
        <w:jc w:val="both"/>
      </w:pPr>
    </w:p>
    <w:p w:rsidR="002D247E" w:rsidRPr="00E8132A" w:rsidRDefault="002D247E" w:rsidP="008770BA">
      <w:pPr>
        <w:ind w:firstLine="708"/>
        <w:jc w:val="both"/>
      </w:pPr>
      <w:r w:rsidRPr="00E8132A">
        <w:t xml:space="preserve">Ukupna vrijednost izdanih instrumenata osiguranja je </w:t>
      </w:r>
      <w:r w:rsidR="00CA67CF">
        <w:t>10.438.900,43</w:t>
      </w:r>
      <w:r w:rsidR="00FD07DB">
        <w:t xml:space="preserve"> </w:t>
      </w:r>
      <w:r w:rsidR="00CA67CF">
        <w:t xml:space="preserve"> </w:t>
      </w:r>
      <w:r w:rsidRPr="00E8132A">
        <w:t>kuna</w:t>
      </w:r>
      <w:r w:rsidR="008770BA">
        <w:t xml:space="preserve">, </w:t>
      </w:r>
      <w:r w:rsidRPr="00E8132A">
        <w:t xml:space="preserve"> prema evidenciji kako slijedi:</w:t>
      </w:r>
    </w:p>
    <w:p w:rsidR="002D247E" w:rsidRPr="00E8132A" w:rsidRDefault="002D247E" w:rsidP="002D247E">
      <w:pPr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07"/>
        <w:gridCol w:w="2166"/>
        <w:gridCol w:w="2451"/>
      </w:tblGrid>
      <w:tr w:rsidR="002D247E" w:rsidRPr="00E8132A" w:rsidTr="00FD07DB">
        <w:tc>
          <w:tcPr>
            <w:tcW w:w="655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Rbr.</w:t>
            </w:r>
          </w:p>
        </w:tc>
        <w:tc>
          <w:tcPr>
            <w:tcW w:w="3607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Vrsta izdanih instrumenta osiguranja</w:t>
            </w:r>
          </w:p>
        </w:tc>
        <w:tc>
          <w:tcPr>
            <w:tcW w:w="2166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Broj izdanih instrumenata osiguranja</w:t>
            </w:r>
          </w:p>
        </w:tc>
        <w:tc>
          <w:tcPr>
            <w:tcW w:w="2451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Ukupna vrijednost u kunama</w:t>
            </w:r>
          </w:p>
        </w:tc>
      </w:tr>
      <w:tr w:rsidR="002D247E" w:rsidRPr="00E8132A" w:rsidTr="00FD07DB">
        <w:tc>
          <w:tcPr>
            <w:tcW w:w="655" w:type="dxa"/>
            <w:shd w:val="clear" w:color="auto" w:fill="auto"/>
          </w:tcPr>
          <w:p w:rsidR="002D247E" w:rsidRPr="00E8132A" w:rsidRDefault="00CA67CF" w:rsidP="002D247E">
            <w:pPr>
              <w:jc w:val="center"/>
            </w:pPr>
            <w:r>
              <w:t>1</w:t>
            </w:r>
            <w:r w:rsidR="002D247E" w:rsidRPr="00E8132A">
              <w:t>.</w:t>
            </w:r>
          </w:p>
        </w:tc>
        <w:tc>
          <w:tcPr>
            <w:tcW w:w="3607" w:type="dxa"/>
            <w:shd w:val="clear" w:color="auto" w:fill="auto"/>
          </w:tcPr>
          <w:p w:rsidR="002D247E" w:rsidRPr="00E8132A" w:rsidRDefault="002D247E" w:rsidP="002D247E">
            <w:pPr>
              <w:jc w:val="both"/>
            </w:pPr>
            <w:r w:rsidRPr="00E8132A">
              <w:t>Bjanko zadužnica</w:t>
            </w:r>
          </w:p>
        </w:tc>
        <w:tc>
          <w:tcPr>
            <w:tcW w:w="2166" w:type="dxa"/>
            <w:shd w:val="clear" w:color="auto" w:fill="auto"/>
          </w:tcPr>
          <w:p w:rsidR="002D247E" w:rsidRPr="00E8132A" w:rsidRDefault="00CA67CF" w:rsidP="002D247E">
            <w:pPr>
              <w:jc w:val="center"/>
            </w:pPr>
            <w:r>
              <w:t>5</w:t>
            </w:r>
          </w:p>
        </w:tc>
        <w:tc>
          <w:tcPr>
            <w:tcW w:w="2451" w:type="dxa"/>
            <w:shd w:val="clear" w:color="auto" w:fill="auto"/>
          </w:tcPr>
          <w:p w:rsidR="002D247E" w:rsidRPr="00E8132A" w:rsidRDefault="00CA67CF" w:rsidP="002D247E">
            <w:pPr>
              <w:jc w:val="right"/>
            </w:pPr>
            <w:r>
              <w:t>4.000</w:t>
            </w:r>
            <w:r w:rsidR="002D247E" w:rsidRPr="00E8132A">
              <w:t>.000,00</w:t>
            </w:r>
          </w:p>
        </w:tc>
      </w:tr>
      <w:tr w:rsidR="002D247E" w:rsidRPr="00E8132A" w:rsidTr="00FD07DB">
        <w:tc>
          <w:tcPr>
            <w:tcW w:w="655" w:type="dxa"/>
            <w:shd w:val="clear" w:color="auto" w:fill="auto"/>
          </w:tcPr>
          <w:p w:rsidR="002D247E" w:rsidRPr="00E8132A" w:rsidRDefault="00847EC8" w:rsidP="002D247E">
            <w:pPr>
              <w:jc w:val="center"/>
            </w:pPr>
            <w:r>
              <w:t>2</w:t>
            </w:r>
            <w:r w:rsidR="002D247E" w:rsidRPr="00E8132A">
              <w:t>.</w:t>
            </w:r>
          </w:p>
        </w:tc>
        <w:tc>
          <w:tcPr>
            <w:tcW w:w="3607" w:type="dxa"/>
            <w:shd w:val="clear" w:color="auto" w:fill="auto"/>
          </w:tcPr>
          <w:p w:rsidR="002D247E" w:rsidRPr="00E8132A" w:rsidRDefault="00CA67CF" w:rsidP="00CA67CF">
            <w:pPr>
              <w:jc w:val="both"/>
            </w:pPr>
            <w:r>
              <w:t xml:space="preserve">Bankovna garancija </w:t>
            </w:r>
          </w:p>
        </w:tc>
        <w:tc>
          <w:tcPr>
            <w:tcW w:w="2166" w:type="dxa"/>
            <w:shd w:val="clear" w:color="auto" w:fill="auto"/>
          </w:tcPr>
          <w:p w:rsidR="002D247E" w:rsidRPr="00E8132A" w:rsidRDefault="00CA67CF" w:rsidP="002D247E">
            <w:pPr>
              <w:jc w:val="center"/>
            </w:pPr>
            <w:r>
              <w:t>1</w:t>
            </w:r>
          </w:p>
        </w:tc>
        <w:tc>
          <w:tcPr>
            <w:tcW w:w="2451" w:type="dxa"/>
            <w:shd w:val="clear" w:color="auto" w:fill="auto"/>
          </w:tcPr>
          <w:p w:rsidR="00CA67CF" w:rsidRPr="00E8132A" w:rsidRDefault="00CA67CF" w:rsidP="00CA67CF">
            <w:pPr>
              <w:jc w:val="right"/>
            </w:pPr>
            <w:r>
              <w:t>7.438.900,43</w:t>
            </w:r>
          </w:p>
        </w:tc>
      </w:tr>
      <w:tr w:rsidR="002D247E" w:rsidRPr="00E8132A" w:rsidTr="00FD07DB">
        <w:tc>
          <w:tcPr>
            <w:tcW w:w="655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:rsidR="002D247E" w:rsidRPr="00E8132A" w:rsidRDefault="002D247E" w:rsidP="002D247E">
            <w:pPr>
              <w:jc w:val="both"/>
              <w:rPr>
                <w:b/>
              </w:rPr>
            </w:pPr>
            <w:r w:rsidRPr="00E8132A">
              <w:rPr>
                <w:b/>
              </w:rPr>
              <w:t>Ukupno:</w:t>
            </w:r>
          </w:p>
        </w:tc>
        <w:tc>
          <w:tcPr>
            <w:tcW w:w="2166" w:type="dxa"/>
            <w:shd w:val="clear" w:color="auto" w:fill="auto"/>
          </w:tcPr>
          <w:p w:rsidR="002D247E" w:rsidRPr="00E8132A" w:rsidRDefault="00CA67CF" w:rsidP="002D24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2D247E" w:rsidRPr="00E8132A" w:rsidRDefault="00CA67CF" w:rsidP="002D247E">
            <w:pPr>
              <w:jc w:val="right"/>
              <w:rPr>
                <w:b/>
              </w:rPr>
            </w:pPr>
            <w:r>
              <w:rPr>
                <w:b/>
              </w:rPr>
              <w:t xml:space="preserve">10.438.900,43 </w:t>
            </w:r>
          </w:p>
        </w:tc>
      </w:tr>
    </w:tbl>
    <w:p w:rsidR="002D247E" w:rsidRPr="00E8132A" w:rsidRDefault="002D247E" w:rsidP="002D247E">
      <w:pPr>
        <w:jc w:val="both"/>
      </w:pPr>
    </w:p>
    <w:p w:rsidR="008770BA" w:rsidRDefault="008770BA" w:rsidP="008770BA">
      <w:pPr>
        <w:ind w:firstLine="708"/>
        <w:jc w:val="both"/>
      </w:pPr>
    </w:p>
    <w:p w:rsidR="002D247E" w:rsidRPr="00E8132A" w:rsidRDefault="00CA67CF" w:rsidP="008770BA">
      <w:pPr>
        <w:ind w:firstLine="708"/>
        <w:jc w:val="both"/>
      </w:pPr>
      <w:r>
        <w:lastRenderedPageBreak/>
        <w:t>Na dan 31.12.20</w:t>
      </w:r>
      <w:r w:rsidR="008770BA">
        <w:t xml:space="preserve">20.godine zaprimljeno je </w:t>
      </w:r>
      <w:r w:rsidR="007C1BA3">
        <w:t>30</w:t>
      </w:r>
      <w:r w:rsidR="002D247E" w:rsidRPr="00E8132A">
        <w:t xml:space="preserve"> inst</w:t>
      </w:r>
      <w:r>
        <w:t>rumenata osiguranja (</w:t>
      </w:r>
      <w:r w:rsidR="002D247E" w:rsidRPr="00E8132A">
        <w:t>bjanko zadužnica i bankovnih garancija).</w:t>
      </w:r>
      <w:r w:rsidR="008770BA">
        <w:t xml:space="preserve">  </w:t>
      </w:r>
      <w:r w:rsidR="002D247E" w:rsidRPr="00E8132A">
        <w:t>Ukupna vrijednost primljenih vrijed</w:t>
      </w:r>
      <w:r>
        <w:t>nosnih papira iznosi</w:t>
      </w:r>
      <w:r w:rsidR="007C1BA3">
        <w:t xml:space="preserve"> 5.594.325,68</w:t>
      </w:r>
      <w:r w:rsidR="008770BA">
        <w:t xml:space="preserve"> kuna</w:t>
      </w:r>
      <w:r w:rsidR="002D247E" w:rsidRPr="00E8132A">
        <w:t xml:space="preserve">, </w:t>
      </w:r>
      <w:r w:rsidR="008770BA">
        <w:t xml:space="preserve">prema evidenciji </w:t>
      </w:r>
      <w:r w:rsidR="002D247E" w:rsidRPr="00E8132A">
        <w:t>kako slijedi:</w:t>
      </w:r>
    </w:p>
    <w:p w:rsidR="002D247E" w:rsidRPr="00E8132A" w:rsidRDefault="002D247E" w:rsidP="002D247E">
      <w:pPr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607"/>
        <w:gridCol w:w="2166"/>
        <w:gridCol w:w="2451"/>
      </w:tblGrid>
      <w:tr w:rsidR="002D247E" w:rsidRPr="00E8132A" w:rsidTr="00FD07DB">
        <w:tc>
          <w:tcPr>
            <w:tcW w:w="655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Rbr.</w:t>
            </w:r>
          </w:p>
        </w:tc>
        <w:tc>
          <w:tcPr>
            <w:tcW w:w="3607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Vrsta primljenih instrumenta osiguranja</w:t>
            </w:r>
          </w:p>
        </w:tc>
        <w:tc>
          <w:tcPr>
            <w:tcW w:w="2166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Broj primljenih instrumenata osiguranja</w:t>
            </w:r>
          </w:p>
        </w:tc>
        <w:tc>
          <w:tcPr>
            <w:tcW w:w="2451" w:type="dxa"/>
            <w:shd w:val="clear" w:color="auto" w:fill="auto"/>
          </w:tcPr>
          <w:p w:rsidR="002D247E" w:rsidRPr="00E8132A" w:rsidRDefault="002D247E" w:rsidP="002D247E">
            <w:pPr>
              <w:jc w:val="center"/>
              <w:rPr>
                <w:b/>
              </w:rPr>
            </w:pPr>
            <w:r w:rsidRPr="00E8132A">
              <w:rPr>
                <w:b/>
              </w:rPr>
              <w:t>Ukupna vrijednost u kunama</w:t>
            </w:r>
          </w:p>
        </w:tc>
      </w:tr>
      <w:tr w:rsidR="002D247E" w:rsidTr="00FD07DB">
        <w:tc>
          <w:tcPr>
            <w:tcW w:w="655" w:type="dxa"/>
            <w:shd w:val="clear" w:color="auto" w:fill="auto"/>
          </w:tcPr>
          <w:p w:rsidR="002D247E" w:rsidRDefault="00847EC8" w:rsidP="00847EC8">
            <w:pPr>
              <w:jc w:val="center"/>
            </w:pPr>
            <w:r>
              <w:t>1.</w:t>
            </w:r>
          </w:p>
        </w:tc>
        <w:tc>
          <w:tcPr>
            <w:tcW w:w="3607" w:type="dxa"/>
            <w:shd w:val="clear" w:color="auto" w:fill="auto"/>
          </w:tcPr>
          <w:p w:rsidR="002D247E" w:rsidRDefault="002D247E" w:rsidP="002D247E">
            <w:pPr>
              <w:jc w:val="both"/>
            </w:pPr>
            <w:r>
              <w:t>Bjanko zadužnica</w:t>
            </w:r>
          </w:p>
        </w:tc>
        <w:tc>
          <w:tcPr>
            <w:tcW w:w="2166" w:type="dxa"/>
            <w:shd w:val="clear" w:color="auto" w:fill="auto"/>
          </w:tcPr>
          <w:p w:rsidR="002D247E" w:rsidRDefault="00847EC8" w:rsidP="002D247E">
            <w:pPr>
              <w:jc w:val="center"/>
            </w:pPr>
            <w:r>
              <w:t>22</w:t>
            </w:r>
          </w:p>
        </w:tc>
        <w:tc>
          <w:tcPr>
            <w:tcW w:w="2451" w:type="dxa"/>
            <w:shd w:val="clear" w:color="auto" w:fill="auto"/>
          </w:tcPr>
          <w:p w:rsidR="002D247E" w:rsidRDefault="0075227E" w:rsidP="002D247E">
            <w:pPr>
              <w:jc w:val="right"/>
            </w:pPr>
            <w:r>
              <w:t>2.265</w:t>
            </w:r>
            <w:r w:rsidR="00847EC8">
              <w:t>.000,00</w:t>
            </w:r>
          </w:p>
        </w:tc>
      </w:tr>
      <w:tr w:rsidR="002D247E" w:rsidTr="00FD07DB">
        <w:tc>
          <w:tcPr>
            <w:tcW w:w="655" w:type="dxa"/>
            <w:shd w:val="clear" w:color="auto" w:fill="auto"/>
          </w:tcPr>
          <w:p w:rsidR="002D247E" w:rsidRDefault="002D247E" w:rsidP="002D247E">
            <w:pPr>
              <w:jc w:val="center"/>
            </w:pPr>
            <w:r>
              <w:t>3.</w:t>
            </w:r>
          </w:p>
        </w:tc>
        <w:tc>
          <w:tcPr>
            <w:tcW w:w="3607" w:type="dxa"/>
            <w:shd w:val="clear" w:color="auto" w:fill="auto"/>
          </w:tcPr>
          <w:p w:rsidR="002D247E" w:rsidRDefault="002D247E" w:rsidP="002D247E">
            <w:pPr>
              <w:jc w:val="both"/>
            </w:pPr>
            <w:r>
              <w:t>Bankovna garancija</w:t>
            </w:r>
          </w:p>
        </w:tc>
        <w:tc>
          <w:tcPr>
            <w:tcW w:w="2166" w:type="dxa"/>
            <w:shd w:val="clear" w:color="auto" w:fill="auto"/>
          </w:tcPr>
          <w:p w:rsidR="002D247E" w:rsidRDefault="0075227E" w:rsidP="002D247E">
            <w:pPr>
              <w:jc w:val="center"/>
            </w:pPr>
            <w:r>
              <w:t>8</w:t>
            </w:r>
          </w:p>
        </w:tc>
        <w:tc>
          <w:tcPr>
            <w:tcW w:w="2451" w:type="dxa"/>
            <w:shd w:val="clear" w:color="auto" w:fill="auto"/>
          </w:tcPr>
          <w:p w:rsidR="002D247E" w:rsidRDefault="007C1BA3" w:rsidP="002D247E">
            <w:pPr>
              <w:jc w:val="right"/>
            </w:pPr>
            <w:r>
              <w:t>3.329.325,65</w:t>
            </w:r>
          </w:p>
        </w:tc>
      </w:tr>
      <w:tr w:rsidR="002D247E" w:rsidTr="00FD07DB">
        <w:tc>
          <w:tcPr>
            <w:tcW w:w="655" w:type="dxa"/>
            <w:shd w:val="clear" w:color="auto" w:fill="auto"/>
          </w:tcPr>
          <w:p w:rsidR="002D247E" w:rsidRPr="000F7384" w:rsidRDefault="002D247E" w:rsidP="002D247E">
            <w:pPr>
              <w:jc w:val="center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:rsidR="002D247E" w:rsidRPr="000F7384" w:rsidRDefault="002D247E" w:rsidP="002D247E">
            <w:pPr>
              <w:jc w:val="both"/>
              <w:rPr>
                <w:b/>
              </w:rPr>
            </w:pPr>
            <w:r w:rsidRPr="000F7384">
              <w:rPr>
                <w:b/>
              </w:rPr>
              <w:t>Ukupno:</w:t>
            </w:r>
          </w:p>
        </w:tc>
        <w:tc>
          <w:tcPr>
            <w:tcW w:w="2166" w:type="dxa"/>
            <w:shd w:val="clear" w:color="auto" w:fill="auto"/>
          </w:tcPr>
          <w:p w:rsidR="002D247E" w:rsidRPr="000F7384" w:rsidRDefault="0075227E" w:rsidP="002D24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51" w:type="dxa"/>
            <w:shd w:val="clear" w:color="auto" w:fill="auto"/>
          </w:tcPr>
          <w:p w:rsidR="002D247E" w:rsidRPr="000F7384" w:rsidRDefault="007C1BA3" w:rsidP="002D247E">
            <w:pPr>
              <w:jc w:val="right"/>
              <w:rPr>
                <w:b/>
              </w:rPr>
            </w:pPr>
            <w:r>
              <w:rPr>
                <w:b/>
              </w:rPr>
              <w:t>5.594.325,68</w:t>
            </w:r>
          </w:p>
        </w:tc>
      </w:tr>
    </w:tbl>
    <w:p w:rsidR="002D247E" w:rsidRDefault="002D247E" w:rsidP="002D247E">
      <w:pPr>
        <w:jc w:val="both"/>
      </w:pPr>
    </w:p>
    <w:p w:rsidR="002D247E" w:rsidRDefault="002D247E" w:rsidP="002D247E">
      <w:pPr>
        <w:jc w:val="both"/>
      </w:pPr>
    </w:p>
    <w:p w:rsidR="002D247E" w:rsidRPr="00FD07DB" w:rsidRDefault="00FD07DB" w:rsidP="008770BA">
      <w:pPr>
        <w:rPr>
          <w:b/>
        </w:rPr>
      </w:pPr>
      <w:r>
        <w:rPr>
          <w:b/>
        </w:rPr>
        <w:t>Bilješka 2</w:t>
      </w:r>
      <w:r w:rsidR="002D247E" w:rsidRPr="00FD07DB">
        <w:rPr>
          <w:b/>
        </w:rPr>
        <w:t>: Popis sudskih sporova u tijeku</w:t>
      </w:r>
      <w:r w:rsidR="008770BA" w:rsidRPr="00FD07DB">
        <w:rPr>
          <w:b/>
        </w:rPr>
        <w:t xml:space="preserve"> na dan 31.12.2020. godine </w:t>
      </w:r>
    </w:p>
    <w:p w:rsidR="008770BA" w:rsidRDefault="008770BA" w:rsidP="008770BA">
      <w:pPr>
        <w:rPr>
          <w:b/>
          <w:u w:val="single"/>
        </w:rPr>
      </w:pPr>
    </w:p>
    <w:p w:rsidR="008770BA" w:rsidRDefault="008770BA" w:rsidP="008770BA">
      <w:pPr>
        <w:ind w:firstLine="708"/>
      </w:pPr>
      <w:r>
        <w:t xml:space="preserve">Sporovi pred sudovima i drugim državnim tijelima u Republici Hrvatskoj, u kojima je sudionik Ličko – senjska županija, vode se po ovlaštenom </w:t>
      </w:r>
      <w:r w:rsidR="00740A9E">
        <w:t>pravnom zastupniku koji zastupa Ličko – senjsku županiju temeljem posebne punomoći</w:t>
      </w:r>
      <w:r>
        <w:t xml:space="preserve"> u svakom pojedinom predmetu. </w:t>
      </w:r>
    </w:p>
    <w:p w:rsidR="008770BA" w:rsidRDefault="008770BA" w:rsidP="008770BA">
      <w:pPr>
        <w:ind w:firstLine="708"/>
      </w:pPr>
    </w:p>
    <w:p w:rsidR="002D247E" w:rsidRDefault="008770BA" w:rsidP="00740A9E">
      <w:pPr>
        <w:ind w:firstLine="708"/>
        <w:jc w:val="both"/>
      </w:pPr>
      <w:r>
        <w:t>U nastavku se daje pregled sudskih sporova koji su u</w:t>
      </w:r>
      <w:r w:rsidR="00740A9E">
        <w:t xml:space="preserve"> tijeku na dan 31. 12.2020. godine, a iskazani su u izvanbilančnoj evidenciji (AOP 250)</w:t>
      </w:r>
    </w:p>
    <w:p w:rsidR="00853B7A" w:rsidRDefault="00853B7A" w:rsidP="00740A9E">
      <w:pPr>
        <w:ind w:firstLine="708"/>
        <w:jc w:val="both"/>
      </w:pPr>
    </w:p>
    <w:p w:rsidR="00155CD6" w:rsidRPr="00155CD6" w:rsidRDefault="00155CD6" w:rsidP="00155CD6">
      <w:pPr>
        <w:jc w:val="both"/>
        <w:rPr>
          <w:i/>
        </w:rPr>
      </w:pPr>
      <w:r w:rsidRPr="00155CD6">
        <w:rPr>
          <w:i/>
        </w:rPr>
        <w:t>Tablica: Sudski postupci u tijeku</w:t>
      </w:r>
    </w:p>
    <w:p w:rsidR="00740A9E" w:rsidRPr="00740A9E" w:rsidRDefault="00740A9E" w:rsidP="00155CD6">
      <w:pPr>
        <w:widowControl/>
        <w:autoSpaceDE/>
        <w:autoSpaceDN/>
        <w:jc w:val="center"/>
        <w:rPr>
          <w:lang w:val="hr-HR" w:eastAsia="hr-HR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134"/>
        <w:gridCol w:w="2268"/>
        <w:gridCol w:w="1134"/>
        <w:gridCol w:w="992"/>
        <w:gridCol w:w="1134"/>
        <w:gridCol w:w="1559"/>
        <w:gridCol w:w="1276"/>
      </w:tblGrid>
      <w:tr w:rsidR="00155CD6" w:rsidRPr="00740A9E" w:rsidTr="00FD0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Tužitelj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Tuženik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Opis prirode spora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Iznos glavnice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(u kunama)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Procijenjeno vrijeme odljeva/ priljeva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Početak sudskog spora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Status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predmeta na dan 31.12.2020.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740A9E">
              <w:rPr>
                <w:b/>
                <w:sz w:val="16"/>
                <w:szCs w:val="16"/>
                <w:lang w:val="hr-HR" w:eastAsia="hr-HR"/>
              </w:rPr>
              <w:t>Mogućnost izjavljivanja pravnog lijeka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val="hr-HR" w:eastAsia="hr-HR"/>
              </w:rPr>
            </w:pPr>
          </w:p>
        </w:tc>
      </w:tr>
      <w:tr w:rsidR="00155CD6" w:rsidRPr="00740A9E" w:rsidTr="00FD0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FD07DB">
            <w:pPr>
              <w:widowControl/>
              <w:autoSpaceDE/>
              <w:autoSpaceDN/>
              <w:ind w:hanging="37"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Ličko-senjska županija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Ministarstvo regionalnog razvoja i fondova 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Nepravilnosti utvrđene Odlukom SAFU-a vezano za postupak javne nabave „Uređenje infrastrukture Razvojnog centra</w:t>
            </w:r>
            <w:r>
              <w:rPr>
                <w:sz w:val="16"/>
                <w:szCs w:val="16"/>
                <w:lang w:val="hr-HR" w:eastAsia="hr-HR"/>
              </w:rPr>
              <w:t xml:space="preserve"> LSŽ</w:t>
            </w:r>
            <w:r w:rsidRPr="00740A9E">
              <w:rPr>
                <w:sz w:val="16"/>
                <w:szCs w:val="16"/>
                <w:lang w:val="hr-HR" w:eastAsia="hr-HR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3.761.578,35 kuna s PDV-om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Eventualni priljev tijekom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31.7.2020.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Podnijeta tužba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U</w:t>
            </w:r>
            <w:r w:rsidRPr="00740A9E">
              <w:rPr>
                <w:sz w:val="16"/>
                <w:szCs w:val="16"/>
                <w:lang w:val="hr-HR" w:eastAsia="hr-HR"/>
              </w:rPr>
              <w:t>pravnom sudu u Rijeci na rješenje Ministarstva regionalnog razvoja i fondova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DA</w:t>
            </w:r>
            <w:r w:rsidRPr="00740A9E">
              <w:rPr>
                <w:sz w:val="16"/>
                <w:szCs w:val="16"/>
                <w:lang w:val="hr-HR" w:eastAsia="hr-HR"/>
              </w:rPr>
              <w:t xml:space="preserve"> – Visoki upravni sud i Ustavni sud</w:t>
            </w:r>
          </w:p>
        </w:tc>
      </w:tr>
      <w:tr w:rsidR="00155CD6" w:rsidRPr="00740A9E" w:rsidTr="00FD0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Mihočević &amp; Bajs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D" w:rsidRDefault="0006281D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Ličko-senjska žuoani</w:t>
            </w:r>
            <w:r>
              <w:rPr>
                <w:sz w:val="16"/>
                <w:szCs w:val="16"/>
                <w:lang w:val="hr-HR" w:eastAsia="hr-HR"/>
              </w:rPr>
              <w:t>j</w:t>
            </w:r>
            <w:r w:rsidRPr="00740A9E">
              <w:rPr>
                <w:sz w:val="16"/>
                <w:szCs w:val="16"/>
                <w:lang w:val="hr-HR"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D" w:rsidRDefault="0006281D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bookmarkStart w:id="0" w:name="_GoBack"/>
            <w:bookmarkEnd w:id="0"/>
            <w:r w:rsidRPr="00740A9E">
              <w:rPr>
                <w:sz w:val="16"/>
                <w:szCs w:val="16"/>
                <w:lang w:val="hr-HR" w:eastAsia="hr-HR"/>
              </w:rPr>
              <w:t>Ovrha radi neplaćenih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 xml:space="preserve"> sudskih troškova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116.875,00 kuna</w:t>
            </w: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(uk</w:t>
            </w:r>
            <w:r w:rsidRPr="00740A9E">
              <w:rPr>
                <w:sz w:val="16"/>
                <w:szCs w:val="16"/>
                <w:lang w:val="hr-HR" w:eastAsia="hr-HR"/>
              </w:rPr>
              <w:t>ljučuje zateznu ktu)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Eventualni odljev tijekom 2021. godine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</w:p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 w:rsidRPr="00740A9E">
              <w:rPr>
                <w:sz w:val="16"/>
                <w:szCs w:val="16"/>
                <w:lang w:val="hr-HR" w:eastAsia="hr-HR"/>
              </w:rPr>
              <w:t>9.10.2019.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Spor u tijeku pri Trgovačkim</w:t>
            </w:r>
            <w:r w:rsidRPr="00740A9E">
              <w:rPr>
                <w:sz w:val="16"/>
                <w:szCs w:val="16"/>
                <w:lang w:val="hr-HR" w:eastAsia="hr-HR"/>
              </w:rPr>
              <w:t xml:space="preserve"> sudom u Rijeci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6" w:rsidRPr="00740A9E" w:rsidRDefault="00155CD6" w:rsidP="00155CD6">
            <w:pPr>
              <w:widowControl/>
              <w:autoSpaceDE/>
              <w:autoSpaceDN/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 xml:space="preserve">DA </w:t>
            </w:r>
            <w:r w:rsidRPr="00740A9E">
              <w:rPr>
                <w:sz w:val="16"/>
                <w:szCs w:val="16"/>
                <w:lang w:val="hr-HR" w:eastAsia="hr-HR"/>
              </w:rPr>
              <w:t>– Visoki trgovački sud, Vrhovni sud, Ustavni sud</w:t>
            </w:r>
          </w:p>
        </w:tc>
      </w:tr>
    </w:tbl>
    <w:p w:rsidR="00740A9E" w:rsidRPr="00740A9E" w:rsidRDefault="00740A9E" w:rsidP="00740A9E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0E6F09" w:rsidRDefault="000E6F09" w:rsidP="00EC668A">
      <w:pPr>
        <w:pStyle w:val="Tijeloteksta"/>
        <w:rPr>
          <w:sz w:val="24"/>
        </w:rPr>
      </w:pPr>
    </w:p>
    <w:p w:rsidR="00853B7A" w:rsidRDefault="00853B7A" w:rsidP="00EC668A">
      <w:pPr>
        <w:pStyle w:val="Tijeloteksta"/>
        <w:rPr>
          <w:sz w:val="24"/>
        </w:rPr>
      </w:pP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  <w:r w:rsidRPr="000E6F09">
        <w:rPr>
          <w:rFonts w:eastAsiaTheme="minorHAnsi"/>
          <w:lang w:val="hr-HR"/>
        </w:rPr>
        <w:t>Osoba za kontakt: Mira Jurišić, struč.spec.oec.</w:t>
      </w: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  <w:r w:rsidRPr="000E6F09">
        <w:rPr>
          <w:rFonts w:eastAsiaTheme="minorHAnsi"/>
          <w:lang w:val="hr-HR"/>
        </w:rPr>
        <w:t>pročelnica Upravnog odjela za financije i javnu nabavu</w:t>
      </w: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  <w:r w:rsidRPr="000E6F09">
        <w:rPr>
          <w:rFonts w:eastAsiaTheme="minorHAnsi"/>
          <w:lang w:val="hr-HR"/>
        </w:rPr>
        <w:t>Zakonski predstavnik: mr. Darko Milinović, dr.med.</w:t>
      </w: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</w:p>
    <w:p w:rsidR="000E6F09" w:rsidRPr="000E6F09" w:rsidRDefault="000E6F09" w:rsidP="000E6F09">
      <w:pPr>
        <w:widowControl/>
        <w:autoSpaceDE/>
        <w:autoSpaceDN/>
        <w:jc w:val="both"/>
        <w:rPr>
          <w:rFonts w:eastAsiaTheme="minorHAnsi"/>
          <w:lang w:val="hr-HR"/>
        </w:rPr>
      </w:pPr>
    </w:p>
    <w:p w:rsidR="00CC55D3" w:rsidRDefault="000E6F09" w:rsidP="00115425">
      <w:pPr>
        <w:widowControl/>
        <w:autoSpaceDE/>
        <w:autoSpaceDN/>
        <w:jc w:val="both"/>
      </w:pPr>
      <w:r>
        <w:rPr>
          <w:rFonts w:eastAsiaTheme="minorHAnsi"/>
          <w:lang w:val="hr-HR"/>
        </w:rPr>
        <w:t>U Gospiću, 15. veljače 2021</w:t>
      </w:r>
      <w:r w:rsidRPr="000E6F09">
        <w:rPr>
          <w:rFonts w:eastAsiaTheme="minorHAnsi"/>
          <w:lang w:val="hr-HR"/>
        </w:rPr>
        <w:t>. g.</w:t>
      </w:r>
    </w:p>
    <w:sectPr w:rsidR="00CC55D3" w:rsidSect="009C58BE">
      <w:pgSz w:w="11910" w:h="16840"/>
      <w:pgMar w:top="993" w:right="113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C3" w:rsidRDefault="00A826C3" w:rsidP="009C58BE">
      <w:r>
        <w:separator/>
      </w:r>
    </w:p>
  </w:endnote>
  <w:endnote w:type="continuationSeparator" w:id="0">
    <w:p w:rsidR="00A826C3" w:rsidRDefault="00A826C3" w:rsidP="009C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C3" w:rsidRDefault="00A826C3" w:rsidP="009C58BE">
      <w:r>
        <w:separator/>
      </w:r>
    </w:p>
  </w:footnote>
  <w:footnote w:type="continuationSeparator" w:id="0">
    <w:p w:rsidR="00A826C3" w:rsidRDefault="00A826C3" w:rsidP="009C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BE"/>
    <w:multiLevelType w:val="hybridMultilevel"/>
    <w:tmpl w:val="47702AC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971C3F"/>
    <w:multiLevelType w:val="hybridMultilevel"/>
    <w:tmpl w:val="8E8862FE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07E17AC7"/>
    <w:multiLevelType w:val="hybridMultilevel"/>
    <w:tmpl w:val="CD5AB0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4C"/>
    <w:multiLevelType w:val="hybridMultilevel"/>
    <w:tmpl w:val="B7E69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B69"/>
    <w:multiLevelType w:val="hybridMultilevel"/>
    <w:tmpl w:val="0F802860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745D"/>
    <w:multiLevelType w:val="hybridMultilevel"/>
    <w:tmpl w:val="EE061A42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D68"/>
    <w:multiLevelType w:val="hybridMultilevel"/>
    <w:tmpl w:val="60C87354"/>
    <w:lvl w:ilvl="0" w:tplc="041A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15DC4EAF"/>
    <w:multiLevelType w:val="hybridMultilevel"/>
    <w:tmpl w:val="86CA9DE4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1A892E2C"/>
    <w:multiLevelType w:val="hybridMultilevel"/>
    <w:tmpl w:val="4A564CAC"/>
    <w:lvl w:ilvl="0" w:tplc="14B0F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43B7"/>
    <w:multiLevelType w:val="hybridMultilevel"/>
    <w:tmpl w:val="2B84BD4A"/>
    <w:lvl w:ilvl="0" w:tplc="73DC5AA2">
      <w:start w:val="1"/>
      <w:numFmt w:val="upperRoman"/>
      <w:lvlText w:val="%1."/>
      <w:lvlJc w:val="left"/>
      <w:pPr>
        <w:ind w:left="1197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5D88578">
      <w:numFmt w:val="bullet"/>
      <w:lvlText w:val="•"/>
      <w:lvlJc w:val="left"/>
      <w:pPr>
        <w:ind w:left="2010" w:hanging="721"/>
      </w:pPr>
      <w:rPr>
        <w:rFonts w:hint="default"/>
      </w:rPr>
    </w:lvl>
    <w:lvl w:ilvl="2" w:tplc="B8F4E9A8">
      <w:numFmt w:val="bullet"/>
      <w:lvlText w:val="•"/>
      <w:lvlJc w:val="left"/>
      <w:pPr>
        <w:ind w:left="2820" w:hanging="721"/>
      </w:pPr>
      <w:rPr>
        <w:rFonts w:hint="default"/>
      </w:rPr>
    </w:lvl>
    <w:lvl w:ilvl="3" w:tplc="5602EA64">
      <w:numFmt w:val="bullet"/>
      <w:lvlText w:val="•"/>
      <w:lvlJc w:val="left"/>
      <w:pPr>
        <w:ind w:left="3631" w:hanging="721"/>
      </w:pPr>
      <w:rPr>
        <w:rFonts w:hint="default"/>
      </w:rPr>
    </w:lvl>
    <w:lvl w:ilvl="4" w:tplc="C0EEF952">
      <w:numFmt w:val="bullet"/>
      <w:lvlText w:val="•"/>
      <w:lvlJc w:val="left"/>
      <w:pPr>
        <w:ind w:left="4441" w:hanging="721"/>
      </w:pPr>
      <w:rPr>
        <w:rFonts w:hint="default"/>
      </w:rPr>
    </w:lvl>
    <w:lvl w:ilvl="5" w:tplc="89DE77A8">
      <w:numFmt w:val="bullet"/>
      <w:lvlText w:val="•"/>
      <w:lvlJc w:val="left"/>
      <w:pPr>
        <w:ind w:left="5252" w:hanging="721"/>
      </w:pPr>
      <w:rPr>
        <w:rFonts w:hint="default"/>
      </w:rPr>
    </w:lvl>
    <w:lvl w:ilvl="6" w:tplc="C2A608C4">
      <w:numFmt w:val="bullet"/>
      <w:lvlText w:val="•"/>
      <w:lvlJc w:val="left"/>
      <w:pPr>
        <w:ind w:left="6062" w:hanging="721"/>
      </w:pPr>
      <w:rPr>
        <w:rFonts w:hint="default"/>
      </w:rPr>
    </w:lvl>
    <w:lvl w:ilvl="7" w:tplc="8ECE0D8A">
      <w:numFmt w:val="bullet"/>
      <w:lvlText w:val="•"/>
      <w:lvlJc w:val="left"/>
      <w:pPr>
        <w:ind w:left="6872" w:hanging="721"/>
      </w:pPr>
      <w:rPr>
        <w:rFonts w:hint="default"/>
      </w:rPr>
    </w:lvl>
    <w:lvl w:ilvl="8" w:tplc="C6AC5582">
      <w:numFmt w:val="bullet"/>
      <w:lvlText w:val="•"/>
      <w:lvlJc w:val="left"/>
      <w:pPr>
        <w:ind w:left="7683" w:hanging="721"/>
      </w:pPr>
      <w:rPr>
        <w:rFonts w:hint="default"/>
      </w:rPr>
    </w:lvl>
  </w:abstractNum>
  <w:abstractNum w:abstractNumId="10" w15:restartNumberingAfterBreak="0">
    <w:nsid w:val="2CB6081C"/>
    <w:multiLevelType w:val="hybridMultilevel"/>
    <w:tmpl w:val="A75853A2"/>
    <w:lvl w:ilvl="0" w:tplc="744E739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397152"/>
    <w:multiLevelType w:val="hybridMultilevel"/>
    <w:tmpl w:val="6A467FA2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3ABE46F5"/>
    <w:multiLevelType w:val="hybridMultilevel"/>
    <w:tmpl w:val="262E1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FCE"/>
    <w:multiLevelType w:val="hybridMultilevel"/>
    <w:tmpl w:val="7C286BC2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2840CDB"/>
    <w:multiLevelType w:val="hybridMultilevel"/>
    <w:tmpl w:val="2A80DA82"/>
    <w:lvl w:ilvl="0" w:tplc="4D18FF1A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564D8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1A66163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DF50A1F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46433D8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517EB6EC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1E90EF0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4AE403C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CD6C6822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5" w15:restartNumberingAfterBreak="0">
    <w:nsid w:val="56FE146F"/>
    <w:multiLevelType w:val="hybridMultilevel"/>
    <w:tmpl w:val="1444E510"/>
    <w:lvl w:ilvl="0" w:tplc="041A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5A942BB4"/>
    <w:multiLevelType w:val="hybridMultilevel"/>
    <w:tmpl w:val="AFD06A82"/>
    <w:lvl w:ilvl="0" w:tplc="FF2CE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4FD3"/>
    <w:multiLevelType w:val="hybridMultilevel"/>
    <w:tmpl w:val="46824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8C7"/>
    <w:multiLevelType w:val="hybridMultilevel"/>
    <w:tmpl w:val="7D7C8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1E83"/>
    <w:multiLevelType w:val="hybridMultilevel"/>
    <w:tmpl w:val="89C6E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0018"/>
    <w:multiLevelType w:val="hybridMultilevel"/>
    <w:tmpl w:val="89C498B2"/>
    <w:lvl w:ilvl="0" w:tplc="2F564D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7917"/>
    <w:multiLevelType w:val="hybridMultilevel"/>
    <w:tmpl w:val="90BCE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22528"/>
    <w:multiLevelType w:val="hybridMultilevel"/>
    <w:tmpl w:val="43DA6220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E2F19FB"/>
    <w:multiLevelType w:val="hybridMultilevel"/>
    <w:tmpl w:val="D804BC20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3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4"/>
  </w:num>
  <w:num w:numId="19">
    <w:abstractNumId w:val="23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8A"/>
    <w:rsid w:val="00032A58"/>
    <w:rsid w:val="000504F3"/>
    <w:rsid w:val="0006281D"/>
    <w:rsid w:val="000964E3"/>
    <w:rsid w:val="000C50DB"/>
    <w:rsid w:val="000E6F09"/>
    <w:rsid w:val="00115425"/>
    <w:rsid w:val="00130077"/>
    <w:rsid w:val="00155CD6"/>
    <w:rsid w:val="001B6D6A"/>
    <w:rsid w:val="001C71BA"/>
    <w:rsid w:val="002A660D"/>
    <w:rsid w:val="002D247E"/>
    <w:rsid w:val="003052A2"/>
    <w:rsid w:val="00396D9A"/>
    <w:rsid w:val="00425737"/>
    <w:rsid w:val="0044049B"/>
    <w:rsid w:val="00463446"/>
    <w:rsid w:val="00480FD0"/>
    <w:rsid w:val="00505FE7"/>
    <w:rsid w:val="00560604"/>
    <w:rsid w:val="005D0671"/>
    <w:rsid w:val="006743A3"/>
    <w:rsid w:val="006C0E0E"/>
    <w:rsid w:val="00740A9E"/>
    <w:rsid w:val="0075227E"/>
    <w:rsid w:val="007C1BA3"/>
    <w:rsid w:val="007E4CD8"/>
    <w:rsid w:val="007F2A60"/>
    <w:rsid w:val="008108E2"/>
    <w:rsid w:val="00847EC8"/>
    <w:rsid w:val="00853B7A"/>
    <w:rsid w:val="008572AC"/>
    <w:rsid w:val="008770BA"/>
    <w:rsid w:val="00897FD8"/>
    <w:rsid w:val="008E0BA5"/>
    <w:rsid w:val="0096015A"/>
    <w:rsid w:val="009C58BE"/>
    <w:rsid w:val="00A56998"/>
    <w:rsid w:val="00A826C3"/>
    <w:rsid w:val="00AA2137"/>
    <w:rsid w:val="00AF34C6"/>
    <w:rsid w:val="00B52CBF"/>
    <w:rsid w:val="00B96D20"/>
    <w:rsid w:val="00BA61BA"/>
    <w:rsid w:val="00CA67CF"/>
    <w:rsid w:val="00CC55D3"/>
    <w:rsid w:val="00D301BE"/>
    <w:rsid w:val="00D842E7"/>
    <w:rsid w:val="00EC668A"/>
    <w:rsid w:val="00F02B0B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5EB5-78A5-49F2-8271-0EAD6711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6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C668A"/>
  </w:style>
  <w:style w:type="character" w:customStyle="1" w:styleId="TijelotekstaChar">
    <w:name w:val="Tijelo teksta Char"/>
    <w:basedOn w:val="Zadanifontodlomka"/>
    <w:link w:val="Tijeloteksta"/>
    <w:uiPriority w:val="1"/>
    <w:rsid w:val="00EC668A"/>
    <w:rPr>
      <w:rFonts w:ascii="Times New Roman" w:eastAsia="Times New Roman" w:hAnsi="Times New Roman" w:cs="Times New Roman"/>
      <w:lang w:val="en-US"/>
    </w:rPr>
  </w:style>
  <w:style w:type="paragraph" w:customStyle="1" w:styleId="Naslov11">
    <w:name w:val="Naslov 11"/>
    <w:basedOn w:val="Normal"/>
    <w:uiPriority w:val="1"/>
    <w:qFormat/>
    <w:rsid w:val="00EC668A"/>
    <w:pPr>
      <w:ind w:left="1197" w:hanging="721"/>
      <w:outlineLvl w:val="1"/>
    </w:pPr>
    <w:rPr>
      <w:b/>
      <w:bCs/>
    </w:rPr>
  </w:style>
  <w:style w:type="paragraph" w:customStyle="1" w:styleId="Naslov21">
    <w:name w:val="Naslov 21"/>
    <w:basedOn w:val="Normal"/>
    <w:uiPriority w:val="1"/>
    <w:qFormat/>
    <w:rsid w:val="00EC668A"/>
    <w:pPr>
      <w:ind w:left="116"/>
      <w:jc w:val="both"/>
      <w:outlineLvl w:val="2"/>
    </w:pPr>
    <w:rPr>
      <w:b/>
      <w:bCs/>
      <w:i/>
    </w:rPr>
  </w:style>
  <w:style w:type="paragraph" w:styleId="Odlomakpopisa">
    <w:name w:val="List Paragraph"/>
    <w:basedOn w:val="Normal"/>
    <w:uiPriority w:val="1"/>
    <w:qFormat/>
    <w:rsid w:val="00EC668A"/>
    <w:pPr>
      <w:ind w:left="837" w:hanging="361"/>
    </w:pPr>
  </w:style>
  <w:style w:type="paragraph" w:styleId="Zaglavlje">
    <w:name w:val="header"/>
    <w:basedOn w:val="Normal"/>
    <w:link w:val="ZaglavljeChar"/>
    <w:uiPriority w:val="99"/>
    <w:unhideWhenUsed/>
    <w:rsid w:val="009C5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58B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C5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58B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13</cp:revision>
  <dcterms:created xsi:type="dcterms:W3CDTF">2021-02-15T17:36:00Z</dcterms:created>
  <dcterms:modified xsi:type="dcterms:W3CDTF">2021-02-16T08:27:00Z</dcterms:modified>
</cp:coreProperties>
</file>