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b/>
          <w:sz w:val="20"/>
          <w:szCs w:val="20"/>
          <w:lang w:eastAsia="ar-SA"/>
        </w:rPr>
        <w:t>PRILOG II</w:t>
      </w:r>
    </w:p>
    <w:p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1464"/>
        <w:gridCol w:w="4117"/>
        <w:gridCol w:w="3707"/>
      </w:tblGrid>
      <w:tr w:rsidR="00157324" w:rsidRPr="00F03C37" w:rsidTr="00B74975">
        <w:trPr>
          <w:trHeight w:val="978"/>
        </w:trPr>
        <w:tc>
          <w:tcPr>
            <w:tcW w:w="1903" w:type="dxa"/>
            <w:tcBorders>
              <w:right w:val="single" w:sz="4" w:space="0" w:color="auto"/>
            </w:tcBorders>
          </w:tcPr>
          <w:p w:rsidR="00157324" w:rsidRPr="00F03C37" w:rsidRDefault="00157324" w:rsidP="0015732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457360" cy="475991"/>
                  <wp:effectExtent l="19050" t="0" r="0" b="0"/>
                  <wp:docPr id="6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157324" w:rsidRPr="00F03C37" w:rsidRDefault="00157324" w:rsidP="00157324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LIČKO – SENJSKA ŽUPANIJA</w:t>
            </w:r>
          </w:p>
          <w:p w:rsidR="00157324" w:rsidRPr="00F03C37" w:rsidRDefault="00157324" w:rsidP="00157324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Dr. Franje Tuđmana 4, 53 000 GOSPIĆ</w:t>
            </w:r>
          </w:p>
          <w:p w:rsidR="00157324" w:rsidRPr="00F03C37" w:rsidRDefault="00157324" w:rsidP="00157324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OIB: 40774389207</w:t>
            </w:r>
          </w:p>
          <w:p w:rsidR="00157324" w:rsidRPr="00F03C37" w:rsidRDefault="00157324" w:rsidP="00157324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F03C37">
                <w:rPr>
                  <w:rStyle w:val="Hiperveza"/>
                  <w:rFonts w:asciiTheme="majorHAnsi" w:hAnsiTheme="majorHAnsi"/>
                  <w:sz w:val="20"/>
                  <w:szCs w:val="20"/>
                </w:rPr>
                <w:t>www.licko-senjska.hr</w:t>
              </w:r>
            </w:hyperlink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57324" w:rsidRPr="00F03C37" w:rsidRDefault="00157324" w:rsidP="00157324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7324" w:rsidRPr="00F03C37" w:rsidRDefault="00157324" w:rsidP="00157324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EVIDENCIJSKI BROJ NABAVE: </w:t>
            </w:r>
          </w:p>
          <w:p w:rsidR="00157324" w:rsidRPr="00F03C37" w:rsidRDefault="00157324" w:rsidP="00157324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JDN</w:t>
            </w:r>
          </w:p>
        </w:tc>
      </w:tr>
    </w:tbl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bookmarkStart w:id="0" w:name="Zahtjevi"/>
      <w:r w:rsidRPr="00F03C37">
        <w:rPr>
          <w:rFonts w:asciiTheme="majorHAnsi" w:hAnsiTheme="majorHAnsi"/>
          <w:b/>
          <w:sz w:val="20"/>
          <w:szCs w:val="20"/>
          <w:lang w:eastAsia="ar-SA"/>
        </w:rPr>
        <w:t>ZAHTJEVI PREDMETA NADMETANJA ISPORUKE INTERNET USLUGE</w:t>
      </w:r>
    </w:p>
    <w:bookmarkEnd w:id="0"/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sz w:val="20"/>
          <w:szCs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eliminacijske zahtjeve, ponuda istoga će se smatrati neprihvatljivom.</w:t>
      </w:r>
    </w:p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tbl>
      <w:tblPr>
        <w:tblW w:w="9750" w:type="dxa"/>
        <w:tblInd w:w="78" w:type="dxa"/>
        <w:tblLayout w:type="fixed"/>
        <w:tblLook w:val="00A0"/>
      </w:tblPr>
      <w:tblGrid>
        <w:gridCol w:w="990"/>
        <w:gridCol w:w="6978"/>
        <w:gridCol w:w="895"/>
        <w:gridCol w:w="887"/>
      </w:tblGrid>
      <w:tr w:rsidR="00157324" w:rsidRPr="00F03C37" w:rsidTr="00B74975">
        <w:trPr>
          <w:trHeight w:val="494"/>
        </w:trPr>
        <w:tc>
          <w:tcPr>
            <w:tcW w:w="97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LISTA SUGLASNOSTI – Internet usluge</w:t>
            </w:r>
          </w:p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157324" w:rsidRPr="00F03C37" w:rsidTr="00B74975">
        <w:trPr>
          <w:trHeight w:val="684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R.br.</w:t>
            </w:r>
          </w:p>
        </w:tc>
        <w:tc>
          <w:tcPr>
            <w:tcW w:w="69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MINIMALNI TEHNIČKI UVJETI KOJE PONUDITELJ TREBA ZADOVOLJITI</w:t>
            </w:r>
          </w:p>
        </w:tc>
        <w:tc>
          <w:tcPr>
            <w:tcW w:w="178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ZAOKRUŽITI jedan odgovor; ili DA ili NE</w:t>
            </w:r>
          </w:p>
        </w:tc>
      </w:tr>
      <w:tr w:rsidR="00157324" w:rsidRPr="00F03C37" w:rsidTr="00B74975">
        <w:trPr>
          <w:trHeight w:val="520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97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Pristup Internet mreži na svim lokacijama mora se ostvariti putem žičanog telekomunikacijskog voda (žičane bakrene parice) i/ili optičkog (svjetlovodnog) komunikacijskog voda</w:t>
            </w:r>
          </w:p>
        </w:tc>
        <w:tc>
          <w:tcPr>
            <w:tcW w:w="8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52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Pristup Internet mreži na svim lokacijama je bez ograničenja prometa (FLAT RATE) koji je uključen u jednokratnim i mjesečnim naknadama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Ponuditelj treba osigurati minimalno 1 stalnu javnu IP adresu po svakom asimetričnom priključku za pristup Internet mreži (ADSL ili jednakovrijedan priključak)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Ponuditelj treba osigurati za simetričan pristup Internetu osiguravanje stalnih javnih IP adresa koje će biti na WAN ili LAN sučelju CPE opreme u sklopu usluge  (minimalno 1, a maksimalno 8 javnih IP adresa)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71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Priključak na terminalnoj opremi za pristup Internet mreži </w:t>
            </w:r>
          </w:p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mora biti </w:t>
            </w:r>
            <w:proofErr w:type="spellStart"/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Ethernet</w:t>
            </w:r>
            <w:proofErr w:type="spellEnd"/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priključak (RJ 45) 10/100BaseT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55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Osigurana stručna i tehnička podrška 24 sata na dan (uključujući nedjelje, praznike i blagdane)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:rsidTr="00B74975">
        <w:trPr>
          <w:trHeight w:val="686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Uslugu pristupa Internet mreži realizirati najkasnije u roku od 7 dana od dana potpisa ugovora o javnoj nabavi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</w:tbl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:rsidR="00157324" w:rsidRPr="00F03C37" w:rsidRDefault="00157324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>U ________________, ___________20</w:t>
      </w:r>
      <w:r>
        <w:rPr>
          <w:rFonts w:asciiTheme="majorHAnsi" w:hAnsiTheme="majorHAnsi" w:cs="Times New Roman"/>
          <w:color w:val="auto"/>
          <w:sz w:val="20"/>
          <w:szCs w:val="20"/>
        </w:rPr>
        <w:t>20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:rsidR="00157324" w:rsidRPr="00F03C37" w:rsidRDefault="00157324" w:rsidP="00157324">
      <w:pPr>
        <w:ind w:left="212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            </w:t>
      </w:r>
      <w:proofErr w:type="spellStart"/>
      <w:r w:rsidRPr="00F03C37">
        <w:rPr>
          <w:rFonts w:asciiTheme="majorHAnsi" w:hAnsiTheme="majorHAnsi"/>
          <w:b/>
          <w:sz w:val="20"/>
          <w:szCs w:val="20"/>
        </w:rPr>
        <w:t>M.P</w:t>
      </w:r>
      <w:proofErr w:type="spellEnd"/>
      <w:r w:rsidRPr="00F03C37">
        <w:rPr>
          <w:rFonts w:asciiTheme="majorHAnsi" w:hAnsiTheme="majorHAnsi"/>
          <w:b/>
          <w:sz w:val="20"/>
          <w:szCs w:val="20"/>
        </w:rPr>
        <w:t xml:space="preserve">. </w:t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>_________________________________________</w:t>
      </w:r>
    </w:p>
    <w:p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03C37">
        <w:rPr>
          <w:rFonts w:asciiTheme="majorHAnsi" w:hAnsiTheme="majorHAnsi"/>
          <w:sz w:val="20"/>
          <w:szCs w:val="20"/>
        </w:rPr>
        <w:t xml:space="preserve">        (potpis ovlaštene osobe ponuditelja)</w:t>
      </w:r>
    </w:p>
    <w:p w:rsidR="00157324" w:rsidRPr="00F03C37" w:rsidRDefault="00157324" w:rsidP="00157324">
      <w:pPr>
        <w:contextualSpacing/>
        <w:rPr>
          <w:rFonts w:asciiTheme="majorHAnsi" w:hAnsiTheme="majorHAnsi"/>
          <w:b/>
          <w:sz w:val="20"/>
          <w:szCs w:val="20"/>
        </w:rPr>
      </w:pPr>
    </w:p>
    <w:p w:rsidR="0028763E" w:rsidRDefault="0028763E" w:rsidP="00157324">
      <w:pPr>
        <w:contextualSpacing/>
      </w:pPr>
    </w:p>
    <w:sectPr w:rsidR="0028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>
    <w:useFELayout/>
  </w:compat>
  <w:rsids>
    <w:rsidRoot w:val="00157324"/>
    <w:rsid w:val="00157324"/>
    <w:rsid w:val="0028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157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JOSIP DRAGIČEVIĆ</cp:lastModifiedBy>
  <cp:revision>2</cp:revision>
  <dcterms:created xsi:type="dcterms:W3CDTF">2020-10-16T10:56:00Z</dcterms:created>
  <dcterms:modified xsi:type="dcterms:W3CDTF">2020-10-16T10:56:00Z</dcterms:modified>
</cp:coreProperties>
</file>