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4" w:rsidRDefault="00B35A24" w:rsidP="00C56D20">
      <w:pPr>
        <w:pStyle w:val="Tijeloteksta"/>
        <w:spacing w:after="0" w:line="240" w:lineRule="exact"/>
        <w:rPr>
          <w:rFonts w:ascii="Cambria" w:hAnsi="Cambria" w:cs="Cambria"/>
          <w:sz w:val="21"/>
          <w:szCs w:val="21"/>
          <w:lang w:val="hr-HR"/>
        </w:rPr>
      </w:pPr>
    </w:p>
    <w:p w:rsidR="00B35A24" w:rsidRDefault="00B35A24" w:rsidP="00C56D20">
      <w:pPr>
        <w:pStyle w:val="Tijeloteksta"/>
        <w:spacing w:after="0" w:line="240" w:lineRule="exact"/>
        <w:rPr>
          <w:rFonts w:ascii="Cambria" w:hAnsi="Cambria" w:cs="Cambria"/>
          <w:sz w:val="21"/>
          <w:szCs w:val="21"/>
          <w:lang w:val="hr-HR"/>
        </w:rPr>
      </w:pPr>
    </w:p>
    <w:p w:rsidR="00B35A24" w:rsidRDefault="00B35A24" w:rsidP="00C56D20">
      <w:pPr>
        <w:pStyle w:val="Tijeloteksta"/>
        <w:spacing w:after="0" w:line="240" w:lineRule="exact"/>
        <w:rPr>
          <w:rFonts w:ascii="Cambria" w:hAnsi="Cambria" w:cs="Cambria"/>
          <w:sz w:val="21"/>
          <w:szCs w:val="21"/>
          <w:lang w:val="hr-HR"/>
        </w:rPr>
      </w:pPr>
    </w:p>
    <w:p w:rsidR="00B35A24" w:rsidRPr="00CB5EDF" w:rsidRDefault="00B35A24" w:rsidP="00C56D20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 w:rsidRPr="00CB5EDF">
        <w:rPr>
          <w:rFonts w:ascii="Book Antiqua" w:hAnsi="Book Antiqua" w:cs="Book Antiqua"/>
          <w:sz w:val="21"/>
          <w:szCs w:val="21"/>
          <w:lang w:val="hr-HR"/>
        </w:rPr>
        <w:t>ODBOR ZA STATUT, POSLOVNIK I PROPISE</w:t>
      </w:r>
    </w:p>
    <w:p w:rsidR="00B35A24" w:rsidRPr="00CB5EDF" w:rsidRDefault="00B35A24" w:rsidP="00C56D20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 w:rsidRPr="00CB5EDF">
        <w:rPr>
          <w:rFonts w:ascii="Book Antiqua" w:hAnsi="Book Antiqua" w:cs="Book Antiqua"/>
          <w:sz w:val="21"/>
          <w:szCs w:val="21"/>
          <w:lang w:val="hr-HR"/>
        </w:rPr>
        <w:t xml:space="preserve"> KLASA: </w:t>
      </w:r>
      <w:r w:rsidRPr="00CB5EDF">
        <w:rPr>
          <w:rFonts w:ascii="Book Antiqua" w:hAnsi="Book Antiqua" w:cs="Book Antiqua"/>
          <w:sz w:val="21"/>
          <w:szCs w:val="21"/>
        </w:rPr>
        <w:t>021-04/17-01/05</w:t>
      </w:r>
    </w:p>
    <w:p w:rsidR="00B35A24" w:rsidRPr="00CB5EDF" w:rsidRDefault="00B35A24" w:rsidP="00C56D20">
      <w:pPr>
        <w:pStyle w:val="Tijeloteksta"/>
        <w:spacing w:after="0" w:line="240" w:lineRule="exact"/>
        <w:ind w:left="142" w:hanging="360"/>
        <w:rPr>
          <w:rFonts w:ascii="Book Antiqua" w:hAnsi="Book Antiqua" w:cs="Book Antiqua"/>
          <w:sz w:val="21"/>
          <w:szCs w:val="21"/>
          <w:lang w:val="hr-HR"/>
        </w:rPr>
      </w:pPr>
      <w:r w:rsidRPr="00CB5EDF">
        <w:rPr>
          <w:rFonts w:ascii="Book Antiqua" w:hAnsi="Book Antiqua" w:cs="Book Antiqua"/>
          <w:sz w:val="21"/>
          <w:szCs w:val="21"/>
          <w:lang w:val="hr-HR"/>
        </w:rPr>
        <w:t xml:space="preserve">     URBROJ: 2125/1-01-17-01</w:t>
      </w:r>
    </w:p>
    <w:p w:rsidR="00B35A24" w:rsidRPr="00CB5EDF" w:rsidRDefault="00B35A24" w:rsidP="00C56D20">
      <w:pPr>
        <w:pStyle w:val="Tijeloteksta"/>
        <w:spacing w:after="0" w:line="240" w:lineRule="exact"/>
        <w:ind w:left="142" w:hanging="360"/>
        <w:rPr>
          <w:rFonts w:ascii="Book Antiqua" w:hAnsi="Book Antiqua" w:cs="Book Antiqua"/>
          <w:sz w:val="21"/>
          <w:szCs w:val="21"/>
          <w:lang w:val="hr-HR"/>
        </w:rPr>
      </w:pPr>
      <w:r w:rsidRPr="00CB5EDF">
        <w:rPr>
          <w:rFonts w:ascii="Book Antiqua" w:hAnsi="Book Antiqua" w:cs="Book Antiqua"/>
          <w:sz w:val="21"/>
          <w:szCs w:val="21"/>
          <w:lang w:val="hr-HR"/>
        </w:rPr>
        <w:t xml:space="preserve">     Gospić, 3. ožujka  2017. godine</w:t>
      </w:r>
    </w:p>
    <w:p w:rsidR="00B35A24" w:rsidRPr="00CB5EDF" w:rsidRDefault="00B35A24" w:rsidP="00C56D20">
      <w:pPr>
        <w:pStyle w:val="Tijeloteksta"/>
        <w:spacing w:after="0" w:line="240" w:lineRule="exact"/>
        <w:ind w:left="142" w:hanging="360"/>
        <w:rPr>
          <w:rFonts w:ascii="Book Antiqua" w:hAnsi="Book Antiqua" w:cs="Book Antiqua"/>
          <w:sz w:val="24"/>
          <w:szCs w:val="24"/>
          <w:lang w:val="hr-HR"/>
        </w:rPr>
      </w:pPr>
    </w:p>
    <w:p w:rsidR="00B35A24" w:rsidRPr="00CB5EDF" w:rsidRDefault="00B35A24" w:rsidP="00C56D20">
      <w:pPr>
        <w:pStyle w:val="Tijeloteksta"/>
        <w:spacing w:after="0" w:line="120" w:lineRule="auto"/>
        <w:ind w:left="142" w:hanging="357"/>
        <w:rPr>
          <w:rFonts w:ascii="Book Antiqua" w:hAnsi="Book Antiqua" w:cs="Book Antiqua"/>
          <w:sz w:val="24"/>
          <w:szCs w:val="24"/>
          <w:lang w:val="hr-HR"/>
        </w:rPr>
      </w:pPr>
    </w:p>
    <w:p w:rsidR="00B35A24" w:rsidRPr="00CB5EDF" w:rsidRDefault="00B35A24" w:rsidP="00C56D20">
      <w:pPr>
        <w:pStyle w:val="Tijeloteksta"/>
        <w:spacing w:after="0" w:line="300" w:lineRule="exact"/>
        <w:ind w:firstLine="709"/>
        <w:jc w:val="both"/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</w:pPr>
      <w:r w:rsidRPr="00CB5EDF">
        <w:rPr>
          <w:rFonts w:ascii="Book Antiqua" w:hAnsi="Book Antiqua" w:cs="Book Antiqua"/>
          <w:sz w:val="24"/>
          <w:szCs w:val="24"/>
          <w:lang w:val="hr-HR"/>
        </w:rPr>
        <w:t>Na temelju članka 30. i 31. Poslovnika Županijske skupštine Ličko-senjske županije («Županijski glasnik» br. 11/09, 4/12, 4/13, 6/13 – pročišćeni tekst i 14/13), sazivam</w:t>
      </w:r>
      <w:r w:rsidRPr="00CB5EDF">
        <w:rPr>
          <w:rFonts w:ascii="Book Antiqua" w:hAnsi="Book Antiqua" w:cs="Book Antiqua"/>
          <w:shadow/>
          <w:sz w:val="24"/>
          <w:szCs w:val="24"/>
          <w:lang w:val="hr-HR"/>
        </w:rPr>
        <w:t xml:space="preserve"> </w:t>
      </w:r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>22. sjednicu Odbora za Statut, Poslovnik i propise</w:t>
      </w:r>
      <w:r w:rsidRPr="00CB5EDF">
        <w:rPr>
          <w:rFonts w:ascii="Book Antiqua" w:hAnsi="Book Antiqua" w:cs="Book Antiqua"/>
          <w:shadow/>
          <w:sz w:val="24"/>
          <w:szCs w:val="24"/>
          <w:lang w:val="hr-HR"/>
        </w:rPr>
        <w:t>,</w:t>
      </w:r>
      <w:r w:rsidRPr="00CB5EDF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 </w:t>
      </w:r>
      <w:r w:rsidRPr="00CB5EDF">
        <w:rPr>
          <w:rFonts w:ascii="Book Antiqua" w:hAnsi="Book Antiqua" w:cs="Book Antiqua"/>
          <w:sz w:val="24"/>
          <w:szCs w:val="24"/>
          <w:lang w:val="hr-HR"/>
        </w:rPr>
        <w:t xml:space="preserve">koja će se održati </w:t>
      </w:r>
      <w:r w:rsidRPr="00CB5EDF">
        <w:rPr>
          <w:rFonts w:ascii="Book Antiqua" w:hAnsi="Book Antiqua" w:cs="Book Antiqua"/>
          <w:b/>
          <w:bCs/>
          <w:sz w:val="24"/>
          <w:szCs w:val="24"/>
          <w:lang w:val="hr-HR"/>
        </w:rPr>
        <w:t>13.ožujka</w:t>
      </w:r>
      <w:r w:rsidRPr="00CB5EDF">
        <w:rPr>
          <w:rFonts w:ascii="Book Antiqua" w:hAnsi="Book Antiqua" w:cs="Book Antiqua"/>
          <w:sz w:val="24"/>
          <w:szCs w:val="24"/>
          <w:lang w:val="hr-HR"/>
        </w:rPr>
        <w:t xml:space="preserve"> </w:t>
      </w:r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 xml:space="preserve">2017. godine (ponedjeljak) u Gospiću, </w:t>
      </w:r>
      <w:proofErr w:type="spellStart"/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>dr</w:t>
      </w:r>
      <w:proofErr w:type="spellEnd"/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>. Franje Tuđmana 4 (Kabinet župana – sala za sastanke</w:t>
      </w:r>
      <w:r w:rsidRPr="00CB5EDF">
        <w:rPr>
          <w:rFonts w:ascii="Book Antiqua" w:hAnsi="Book Antiqua" w:cs="Book Antiqua"/>
          <w:b/>
          <w:bCs/>
          <w:sz w:val="24"/>
          <w:szCs w:val="24"/>
          <w:lang w:val="hr-HR"/>
        </w:rPr>
        <w:t>)</w:t>
      </w:r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 xml:space="preserve"> </w:t>
      </w:r>
      <w:r w:rsidRPr="00CB5EDF">
        <w:rPr>
          <w:rFonts w:ascii="Book Antiqua" w:hAnsi="Book Antiqua" w:cs="Book Antiqua"/>
          <w:sz w:val="24"/>
          <w:szCs w:val="24"/>
          <w:lang w:val="hr-HR"/>
        </w:rPr>
        <w:t>s početkom u</w:t>
      </w:r>
      <w:r w:rsidRPr="00CB5EDF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 8,00 </w:t>
      </w:r>
      <w:r w:rsidRPr="00CB5EDF"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  <w:t>sati.</w:t>
      </w:r>
    </w:p>
    <w:p w:rsidR="00B35A24" w:rsidRPr="00CB5EDF" w:rsidRDefault="00B35A24" w:rsidP="00C56D20">
      <w:pPr>
        <w:pStyle w:val="Tijeloteksta"/>
        <w:spacing w:after="0" w:line="120" w:lineRule="auto"/>
        <w:jc w:val="both"/>
        <w:rPr>
          <w:rFonts w:ascii="Book Antiqua" w:hAnsi="Book Antiqua" w:cs="Book Antiqua"/>
          <w:b/>
          <w:bCs/>
          <w:shadow/>
          <w:sz w:val="24"/>
          <w:szCs w:val="24"/>
          <w:lang w:val="hr-HR"/>
        </w:rPr>
      </w:pPr>
    </w:p>
    <w:p w:rsidR="00B35A24" w:rsidRPr="00CB5EDF" w:rsidRDefault="00B35A24" w:rsidP="00AD407A">
      <w:pPr>
        <w:pStyle w:val="Tijeloteksta"/>
        <w:spacing w:after="0" w:line="300" w:lineRule="exact"/>
        <w:ind w:firstLine="708"/>
        <w:jc w:val="both"/>
        <w:rPr>
          <w:rFonts w:ascii="Book Antiqua" w:hAnsi="Book Antiqua" w:cs="Book Antiqua"/>
          <w:sz w:val="24"/>
          <w:szCs w:val="24"/>
          <w:lang w:val="hr-HR"/>
        </w:rPr>
      </w:pPr>
      <w:r w:rsidRPr="00CB5EDF">
        <w:rPr>
          <w:rFonts w:ascii="Book Antiqua" w:hAnsi="Book Antiqua" w:cs="Book Antiqua"/>
          <w:sz w:val="24"/>
          <w:szCs w:val="24"/>
          <w:lang w:val="hr-HR"/>
        </w:rPr>
        <w:t xml:space="preserve">Za sjednicu predlažem sljedeći </w:t>
      </w:r>
    </w:p>
    <w:p w:rsidR="00B35A24" w:rsidRPr="00CB5EDF" w:rsidRDefault="00B35A24" w:rsidP="00AD407A">
      <w:pPr>
        <w:pStyle w:val="Tijeloteksta"/>
        <w:spacing w:after="0" w:line="120" w:lineRule="auto"/>
        <w:ind w:firstLine="709"/>
        <w:jc w:val="both"/>
        <w:rPr>
          <w:rFonts w:ascii="Book Antiqua" w:hAnsi="Book Antiqua" w:cs="Book Antiqua"/>
          <w:sz w:val="24"/>
          <w:szCs w:val="24"/>
          <w:lang w:val="hr-HR"/>
        </w:rPr>
      </w:pPr>
    </w:p>
    <w:p w:rsidR="00B35A24" w:rsidRDefault="00B35A24" w:rsidP="00AD407A">
      <w:pPr>
        <w:pStyle w:val="Naslov2"/>
        <w:spacing w:before="0" w:after="0" w:line="300" w:lineRule="exact"/>
        <w:jc w:val="center"/>
        <w:rPr>
          <w:rFonts w:ascii="Book Antiqua" w:hAnsi="Book Antiqua" w:cs="Book Antiqua"/>
          <w:i w:val="0"/>
          <w:iCs w:val="0"/>
          <w:shadow/>
          <w:sz w:val="24"/>
          <w:szCs w:val="24"/>
          <w:lang w:val="hr-HR"/>
        </w:rPr>
      </w:pPr>
      <w:r w:rsidRPr="00CB5EDF">
        <w:rPr>
          <w:rFonts w:ascii="Book Antiqua" w:hAnsi="Book Antiqua" w:cs="Book Antiqua"/>
          <w:i w:val="0"/>
          <w:iCs w:val="0"/>
          <w:shadow/>
          <w:sz w:val="24"/>
          <w:szCs w:val="24"/>
          <w:lang w:val="hr-HR"/>
        </w:rPr>
        <w:t>D n e v n i    r e d</w:t>
      </w:r>
    </w:p>
    <w:p w:rsidR="00AD407A" w:rsidRPr="00AD407A" w:rsidRDefault="00AD407A" w:rsidP="00AD407A">
      <w:pPr>
        <w:spacing w:after="0" w:line="120" w:lineRule="auto"/>
      </w:pP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Usvajanje zapisnika sa 21. sjednice Odbora za Statut, Poslovnik i propise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kriterijima, mjerilima, načinu financiranja i rasporedu sredstava za decentralizirane funkcije zdravstvenih ustanova Ličko-senjske županije u 2017. godini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minimalnim financijskim standardima, kriterijima i mjerilima za financiranje materijalnih i financijskih rashoda Centara za socijalnu skrb u Ličko-senjskoj županiji i troškova ogrjeva korisnicima koji se griju na drva u 2017. godini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minimalnim financijskim standardima, kriterijima i mjerilima za decentralizirano financiranje Doma za starije i nemoćne osobe Ličko-senjske županije u 2017. godinu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kriterijima i mjerilima za utvrđivanje bilančnih prava za financiranje minimalnog financijskog standarda javnih potreba osnovnog školstva Ličko-senjske županije u 2017. godini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kriterijima i mjerilima za utvrđivanje bilančnih prava za financiranje minimalnog financijskog standarda javnih potreba srednjih škola i učeničkih domova Ličko-senjske županije u 2017. godini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Zaključka o davanju suglasnosti na Odluku o Izmjenama i dopunama Statuta Zavoda za javno zdravstvo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Zaključka o davanju suglasnosti na Statut Zavoda za hitnu medicinu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Zaključka o davanju suglasnosti na Odluku o Izmjenama i dopunama Statuta Doma zdravlja Gospić 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Zaključka o davanju suglasnosti Domu zdravlja Otočac za potpisivanje Sporazuma Broj: 2016-009 s tvrtkom Phoenix Farmacija d.o.o. Zagreb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donošenju VII. izmjena i dopuna Prostornog plana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lastRenderedPageBreak/>
        <w:t>Razmatranje prijedloga Odluke o izradi VIII. izmjena i dopuna Prostornog plana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Odluke kojom se određuju morske plaže na kojima se provodi praćenje kakvoće mora za kupanje na području Ličko-senjske županije za 2017. godinu 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dijela k.č.br. 1520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k.o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Lukovo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Šugarje</w:t>
      </w:r>
      <w:proofErr w:type="spellEnd"/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Odluke o prestanku koncesije na pomorskom dobru uređene posebne plaže </w:t>
      </w:r>
      <w:r w:rsidR="001D4C8D">
        <w:rPr>
          <w:rFonts w:ascii="Book Antiqua" w:hAnsi="Book Antiqua" w:cs="Book Antiqua"/>
          <w:sz w:val="24"/>
          <w:szCs w:val="24"/>
        </w:rPr>
        <w:t>«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Straško</w:t>
      </w:r>
      <w:proofErr w:type="spellEnd"/>
      <w:r w:rsidR="001D4C8D">
        <w:rPr>
          <w:rFonts w:ascii="Book Antiqua" w:hAnsi="Book Antiqua" w:cs="Book Antiqua"/>
          <w:sz w:val="24"/>
          <w:szCs w:val="24"/>
        </w:rPr>
        <w:t>»</w:t>
      </w:r>
      <w:r w:rsidRPr="00CB5EDF">
        <w:rPr>
          <w:rFonts w:ascii="Book Antiqua" w:hAnsi="Book Antiqua" w:cs="Book Antiqua"/>
          <w:sz w:val="24"/>
          <w:szCs w:val="24"/>
        </w:rPr>
        <w:t xml:space="preserve"> u svrhu gospodarskog korištenja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uređene javne plaže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Straško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 u Novalji  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Zaključka o neprihvaćanju prijedloga Grada Novalje za donošenje Odluke o poništenju postupka davanja koncesije na pomorskom dobru u svrhu gospodarskog korištenja uređene javne plaže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Zrće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 u Gradu Novalji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uređene javne plaže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Zrće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 u Gradu Novalji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Zaključka o davanju suglasnosti na Odluku o izmjeni i dopuni Statuta Županijske uprave za ceste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Zaključka o davanju suglasnosti na Odluku o izmjeni Statuta Razvojne agencije Ličko-senjske županije- LIRA-e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Razmatranje prijedloga Odluke o raspoređivanju sredstava iz Proračuna Ličko-senjske županije za prva dva tromjesečja 2017. godine za rad političkih stranaka zastupljenih u Županijskoj skupštini Ličko-senjske županije</w:t>
      </w:r>
    </w:p>
    <w:p w:rsidR="00B35A24" w:rsidRPr="00CB5EDF" w:rsidRDefault="00B35A24" w:rsidP="00611648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Razno</w:t>
      </w:r>
    </w:p>
    <w:p w:rsidR="00B35A24" w:rsidRPr="00CB5EDF" w:rsidRDefault="00B35A24" w:rsidP="00C56D20">
      <w:pPr>
        <w:tabs>
          <w:tab w:val="left" w:pos="342"/>
        </w:tabs>
        <w:spacing w:before="240" w:after="0" w:line="340" w:lineRule="exact"/>
        <w:jc w:val="both"/>
        <w:rPr>
          <w:rFonts w:ascii="Book Antiqua" w:hAnsi="Book Antiqua" w:cs="Book Antiqua"/>
          <w:b/>
          <w:bCs/>
          <w:shadow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ab/>
      </w:r>
      <w:r w:rsidRPr="00CB5EDF">
        <w:rPr>
          <w:rFonts w:ascii="Book Antiqua" w:hAnsi="Book Antiqua" w:cs="Book Antiqua"/>
          <w:sz w:val="24"/>
          <w:szCs w:val="24"/>
        </w:rPr>
        <w:tab/>
      </w:r>
      <w:r w:rsidRPr="00CB5EDF">
        <w:rPr>
          <w:rFonts w:ascii="Book Antiqua" w:hAnsi="Book Antiqua" w:cs="Book Antiqua"/>
          <w:b/>
          <w:bCs/>
          <w:shadow/>
          <w:sz w:val="24"/>
          <w:szCs w:val="24"/>
        </w:rPr>
        <w:t>NAPOMENA:</w:t>
      </w:r>
    </w:p>
    <w:p w:rsidR="00B35A24" w:rsidRPr="00CB5EDF" w:rsidRDefault="00B35A24" w:rsidP="00C56D20">
      <w:pPr>
        <w:tabs>
          <w:tab w:val="left" w:pos="342"/>
        </w:tabs>
        <w:spacing w:after="0" w:line="340" w:lineRule="exact"/>
        <w:ind w:left="284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b/>
          <w:bCs/>
          <w:shadow/>
          <w:sz w:val="24"/>
          <w:szCs w:val="24"/>
        </w:rPr>
        <w:tab/>
      </w:r>
      <w:r w:rsidRPr="00CB5EDF">
        <w:rPr>
          <w:rFonts w:ascii="Book Antiqua" w:hAnsi="Book Antiqua" w:cs="Book Antiqua"/>
          <w:b/>
          <w:bCs/>
          <w:shadow/>
          <w:sz w:val="24"/>
          <w:szCs w:val="24"/>
        </w:rPr>
        <w:tab/>
      </w:r>
      <w:r w:rsidRPr="00CB5EDF">
        <w:rPr>
          <w:rFonts w:ascii="Book Antiqua" w:hAnsi="Book Antiqua" w:cs="Book Antiqua"/>
          <w:sz w:val="24"/>
          <w:szCs w:val="24"/>
        </w:rPr>
        <w:t>Dnevni red je dostavljen uz poziv s materijalima za XXIII. sjednicu  Županijske skupštine i objavljen je na web stranici Županije (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www.licko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-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senjska.hr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).</w:t>
      </w:r>
    </w:p>
    <w:p w:rsidR="00B35A24" w:rsidRPr="00CB5EDF" w:rsidRDefault="00B35A24" w:rsidP="00C56D20">
      <w:pPr>
        <w:spacing w:after="0" w:line="340" w:lineRule="exact"/>
        <w:ind w:left="284" w:firstLine="424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Molimo Vas da se pozivu odazovete, a svoj eventualni izostanak javite tajnici Odbora za Statut, Poslovnik i propise G. Pađen (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tel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.: 588 – 208, 572-436, e-mail: gordana@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licko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-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senjska.hr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).</w:t>
      </w:r>
    </w:p>
    <w:p w:rsidR="00B35A24" w:rsidRPr="00CB5EDF" w:rsidRDefault="00B35A24" w:rsidP="00C56D20">
      <w:pPr>
        <w:spacing w:after="0" w:line="340" w:lineRule="exact"/>
        <w:ind w:left="284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          </w:t>
      </w:r>
    </w:p>
    <w:p w:rsidR="00B35A24" w:rsidRPr="00CB5EDF" w:rsidRDefault="00B35A24" w:rsidP="00CB5EDF">
      <w:pPr>
        <w:spacing w:after="0" w:line="340" w:lineRule="exact"/>
        <w:ind w:firstLine="284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>S poštovanjem,</w:t>
      </w:r>
      <w:r w:rsidRPr="00CB5EDF">
        <w:rPr>
          <w:rFonts w:ascii="Book Antiqua" w:hAnsi="Book Antiqua" w:cs="Book Antiqua"/>
          <w:sz w:val="24"/>
          <w:szCs w:val="24"/>
        </w:rPr>
        <w:tab/>
      </w:r>
      <w:r w:rsidRPr="00CB5EDF">
        <w:rPr>
          <w:rFonts w:ascii="Book Antiqua" w:hAnsi="Book Antiqua" w:cs="Book Antiqua"/>
          <w:sz w:val="24"/>
          <w:szCs w:val="24"/>
        </w:rPr>
        <w:tab/>
        <w:t xml:space="preserve">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                           </w:t>
      </w:r>
    </w:p>
    <w:p w:rsidR="00B35A24" w:rsidRPr="00CB5EDF" w:rsidRDefault="00B35A24" w:rsidP="00C56D20">
      <w:pPr>
        <w:pStyle w:val="Tijeloteksta"/>
        <w:tabs>
          <w:tab w:val="left" w:pos="5940"/>
        </w:tabs>
        <w:spacing w:line="340" w:lineRule="exact"/>
        <w:jc w:val="both"/>
        <w:rPr>
          <w:rFonts w:ascii="Book Antiqua" w:hAnsi="Book Antiqua" w:cs="Book Antiqua"/>
          <w:b/>
          <w:bCs/>
          <w:sz w:val="24"/>
          <w:szCs w:val="24"/>
          <w:lang w:val="hr-HR"/>
        </w:rPr>
      </w:pPr>
      <w:r w:rsidRPr="00CB5EDF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                                                                                             P R E D S J E D N I C A</w:t>
      </w:r>
    </w:p>
    <w:p w:rsidR="00B35A24" w:rsidRPr="00B7126C" w:rsidRDefault="00B35A24" w:rsidP="00B7126C">
      <w:pPr>
        <w:spacing w:after="120" w:line="340" w:lineRule="exact"/>
        <w:ind w:left="4956"/>
        <w:jc w:val="both"/>
        <w:rPr>
          <w:rFonts w:ascii="Book Antiqua" w:hAnsi="Book Antiqua" w:cs="Book Antiqua"/>
          <w:sz w:val="24"/>
          <w:szCs w:val="24"/>
        </w:rPr>
      </w:pPr>
      <w:r w:rsidRPr="00CB5EDF">
        <w:rPr>
          <w:rFonts w:ascii="Book Antiqua" w:hAnsi="Book Antiqua" w:cs="Book Antiqua"/>
          <w:sz w:val="24"/>
          <w:szCs w:val="24"/>
        </w:rPr>
        <w:t xml:space="preserve">       Katarina Milković,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bacc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CB5EDF">
        <w:rPr>
          <w:rFonts w:ascii="Book Antiqua" w:hAnsi="Book Antiqua" w:cs="Book Antiqua"/>
          <w:sz w:val="24"/>
          <w:szCs w:val="24"/>
        </w:rPr>
        <w:t>oec</w:t>
      </w:r>
      <w:proofErr w:type="spellEnd"/>
      <w:r w:rsidRPr="00CB5EDF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 w:cs="Book Antiqua"/>
          <w:sz w:val="24"/>
          <w:szCs w:val="24"/>
        </w:rPr>
        <w:t>v.r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B35A24" w:rsidRDefault="00B35A24" w:rsidP="00C56D20">
      <w:pPr>
        <w:pStyle w:val="Odlomakpopisa"/>
        <w:spacing w:after="120" w:line="340" w:lineRule="exact"/>
        <w:ind w:left="357"/>
        <w:jc w:val="both"/>
        <w:rPr>
          <w:rFonts w:ascii="Cambria" w:hAnsi="Cambria" w:cs="Cambria"/>
        </w:rPr>
      </w:pPr>
    </w:p>
    <w:p w:rsidR="00B35A24" w:rsidRDefault="00B35A24" w:rsidP="00C56D20">
      <w:pPr>
        <w:pStyle w:val="Odlomakpopisa"/>
        <w:spacing w:after="120" w:line="340" w:lineRule="exact"/>
        <w:ind w:left="357"/>
        <w:jc w:val="both"/>
        <w:rPr>
          <w:rFonts w:ascii="Cambria" w:hAnsi="Cambria" w:cs="Cambria"/>
        </w:rPr>
      </w:pPr>
    </w:p>
    <w:p w:rsidR="00B35A24" w:rsidRDefault="00B35A24" w:rsidP="00C56D20">
      <w:pPr>
        <w:pStyle w:val="Tijeloteksta"/>
        <w:spacing w:after="0" w:line="340" w:lineRule="exact"/>
        <w:rPr>
          <w:rFonts w:ascii="Cambria" w:hAnsi="Cambria" w:cs="Cambria"/>
          <w:lang w:val="hr-HR"/>
        </w:rPr>
      </w:pPr>
    </w:p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sectPr w:rsidR="00B35A24" w:rsidSect="00FE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E19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6A6297"/>
    <w:multiLevelType w:val="hybridMultilevel"/>
    <w:tmpl w:val="593E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280B"/>
    <w:multiLevelType w:val="hybridMultilevel"/>
    <w:tmpl w:val="593E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500D1"/>
    <w:multiLevelType w:val="hybridMultilevel"/>
    <w:tmpl w:val="EEAA7580"/>
    <w:lvl w:ilvl="0" w:tplc="52CE0AC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80288"/>
    <w:multiLevelType w:val="hybridMultilevel"/>
    <w:tmpl w:val="593E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12"/>
    <w:rsid w:val="000535A3"/>
    <w:rsid w:val="000B650F"/>
    <w:rsid w:val="000B7622"/>
    <w:rsid w:val="000F409D"/>
    <w:rsid w:val="00160850"/>
    <w:rsid w:val="00165835"/>
    <w:rsid w:val="00175EC6"/>
    <w:rsid w:val="00190283"/>
    <w:rsid w:val="00191908"/>
    <w:rsid w:val="001D4C8D"/>
    <w:rsid w:val="001D7299"/>
    <w:rsid w:val="001E7A67"/>
    <w:rsid w:val="00275CF8"/>
    <w:rsid w:val="00283205"/>
    <w:rsid w:val="002C7688"/>
    <w:rsid w:val="002D0CA7"/>
    <w:rsid w:val="00326F6D"/>
    <w:rsid w:val="00333395"/>
    <w:rsid w:val="003351E9"/>
    <w:rsid w:val="00364430"/>
    <w:rsid w:val="00397B4D"/>
    <w:rsid w:val="004038D9"/>
    <w:rsid w:val="00411C71"/>
    <w:rsid w:val="0041523B"/>
    <w:rsid w:val="00420ECF"/>
    <w:rsid w:val="004564FB"/>
    <w:rsid w:val="004833A4"/>
    <w:rsid w:val="004931AC"/>
    <w:rsid w:val="00502111"/>
    <w:rsid w:val="005047DC"/>
    <w:rsid w:val="00506B56"/>
    <w:rsid w:val="00530E61"/>
    <w:rsid w:val="0054465E"/>
    <w:rsid w:val="005520BA"/>
    <w:rsid w:val="00554152"/>
    <w:rsid w:val="005643DD"/>
    <w:rsid w:val="00570A19"/>
    <w:rsid w:val="0059127F"/>
    <w:rsid w:val="005A7AE0"/>
    <w:rsid w:val="00605786"/>
    <w:rsid w:val="006072F3"/>
    <w:rsid w:val="00611648"/>
    <w:rsid w:val="006552F6"/>
    <w:rsid w:val="006857AD"/>
    <w:rsid w:val="006A2F39"/>
    <w:rsid w:val="006C01CE"/>
    <w:rsid w:val="006C0C80"/>
    <w:rsid w:val="006E6E1F"/>
    <w:rsid w:val="0070740E"/>
    <w:rsid w:val="007119E4"/>
    <w:rsid w:val="00723EA9"/>
    <w:rsid w:val="00735577"/>
    <w:rsid w:val="00753BE7"/>
    <w:rsid w:val="007F739B"/>
    <w:rsid w:val="00820E12"/>
    <w:rsid w:val="0087145B"/>
    <w:rsid w:val="00877A0B"/>
    <w:rsid w:val="008F3B27"/>
    <w:rsid w:val="008F61A9"/>
    <w:rsid w:val="00904061"/>
    <w:rsid w:val="009158DD"/>
    <w:rsid w:val="00941E61"/>
    <w:rsid w:val="00952E61"/>
    <w:rsid w:val="009C2D2D"/>
    <w:rsid w:val="009C46BA"/>
    <w:rsid w:val="009C648C"/>
    <w:rsid w:val="00A36427"/>
    <w:rsid w:val="00A465E9"/>
    <w:rsid w:val="00A96458"/>
    <w:rsid w:val="00A96AC7"/>
    <w:rsid w:val="00AA6B83"/>
    <w:rsid w:val="00AB64F7"/>
    <w:rsid w:val="00AD407A"/>
    <w:rsid w:val="00B02ABD"/>
    <w:rsid w:val="00B35A24"/>
    <w:rsid w:val="00B7126C"/>
    <w:rsid w:val="00B93452"/>
    <w:rsid w:val="00B97780"/>
    <w:rsid w:val="00BE7482"/>
    <w:rsid w:val="00C07C38"/>
    <w:rsid w:val="00C37308"/>
    <w:rsid w:val="00C56D20"/>
    <w:rsid w:val="00C639D2"/>
    <w:rsid w:val="00CA70D4"/>
    <w:rsid w:val="00CB5EDF"/>
    <w:rsid w:val="00CC3310"/>
    <w:rsid w:val="00CF0DA7"/>
    <w:rsid w:val="00D066AE"/>
    <w:rsid w:val="00D36360"/>
    <w:rsid w:val="00DA2AF3"/>
    <w:rsid w:val="00DD1631"/>
    <w:rsid w:val="00E04E49"/>
    <w:rsid w:val="00E15C08"/>
    <w:rsid w:val="00E71026"/>
    <w:rsid w:val="00EA4119"/>
    <w:rsid w:val="00F547DC"/>
    <w:rsid w:val="00FA7CE9"/>
    <w:rsid w:val="00FD26B9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BB"/>
    <w:pPr>
      <w:spacing w:after="200" w:line="276" w:lineRule="auto"/>
    </w:pPr>
    <w:rPr>
      <w:rFonts w:cs="Calibri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820E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820E12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BodyTextChar">
    <w:name w:val="Body Text Char"/>
    <w:aliases w:val="uvlaka 2 Char,uvlaka 3 Char,Tijelo teksta - uvlaka 21 Char"/>
    <w:uiPriority w:val="99"/>
    <w:semiHidden/>
    <w:locked/>
    <w:rsid w:val="00820E12"/>
    <w:rPr>
      <w:lang w:val="en-AU"/>
    </w:rPr>
  </w:style>
  <w:style w:type="paragraph" w:styleId="Tijeloteksta">
    <w:name w:val="Body Text"/>
    <w:aliases w:val="uvlaka 2,uvlaka 3,Tijelo teksta - uvlaka 21"/>
    <w:basedOn w:val="Normal"/>
    <w:link w:val="TijelotekstaChar"/>
    <w:uiPriority w:val="99"/>
    <w:semiHidden/>
    <w:rsid w:val="00820E12"/>
    <w:pPr>
      <w:spacing w:after="120" w:line="240" w:lineRule="auto"/>
    </w:pPr>
    <w:rPr>
      <w:rFonts w:cs="Times New Roman"/>
      <w:sz w:val="20"/>
      <w:szCs w:val="20"/>
      <w:lang w:val="en-AU"/>
    </w:rPr>
  </w:style>
  <w:style w:type="character" w:customStyle="1" w:styleId="BodyTextChar1">
    <w:name w:val="Body Text Char1"/>
    <w:aliases w:val="uvlaka 2 Char1,uvlaka 3 Char1,Tijelo teksta - uvlaka 21 Char1"/>
    <w:basedOn w:val="Zadanifontodlomka"/>
    <w:link w:val="Tijeloteksta"/>
    <w:uiPriority w:val="99"/>
    <w:semiHidden/>
    <w:rsid w:val="00265A03"/>
    <w:rPr>
      <w:rFonts w:cs="Calibri"/>
    </w:rPr>
  </w:style>
  <w:style w:type="character" w:customStyle="1" w:styleId="TijelotekstaChar">
    <w:name w:val="Tijelo teksta Char"/>
    <w:aliases w:val="uvlaka 2 Char2,uvlaka 3 Char2,Tijelo teksta - uvlaka 21 Char2"/>
    <w:basedOn w:val="Zadanifontodlomka"/>
    <w:link w:val="Tijeloteksta"/>
    <w:uiPriority w:val="99"/>
    <w:semiHidden/>
    <w:locked/>
    <w:rsid w:val="00820E12"/>
  </w:style>
  <w:style w:type="paragraph" w:styleId="Odlomakpopisa">
    <w:name w:val="List Paragraph"/>
    <w:basedOn w:val="Normal"/>
    <w:uiPriority w:val="99"/>
    <w:qFormat/>
    <w:rsid w:val="00820E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695</Words>
  <Characters>3962</Characters>
  <Application>Microsoft Office Word</Application>
  <DocSecurity>0</DocSecurity>
  <Lines>33</Lines>
  <Paragraphs>9</Paragraphs>
  <ScaleCrop>false</ScaleCrop>
  <Company>Tajništvo Ličko-senjske županije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73</cp:revision>
  <cp:lastPrinted>2017-03-04T10:00:00Z</cp:lastPrinted>
  <dcterms:created xsi:type="dcterms:W3CDTF">2016-11-16T11:11:00Z</dcterms:created>
  <dcterms:modified xsi:type="dcterms:W3CDTF">2017-03-06T15:48:00Z</dcterms:modified>
</cp:coreProperties>
</file>